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hint="eastAsia"/>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sz w:val="84"/>
          <w:szCs w:val="84"/>
        </w:rPr>
      </w:pPr>
      <w:r>
        <w:rPr>
          <w:rFonts w:hint="eastAsia"/>
          <w:sz w:val="84"/>
          <w:szCs w:val="84"/>
        </w:rPr>
        <w:t>2021年度</w:t>
      </w:r>
    </w:p>
    <w:p>
      <w:pPr>
        <w:pStyle w:val="10"/>
        <w:jc w:val="center"/>
        <w:rPr>
          <w:sz w:val="84"/>
          <w:szCs w:val="84"/>
        </w:rPr>
      </w:pPr>
      <w:r>
        <w:rPr>
          <w:rFonts w:hint="eastAsia"/>
          <w:sz w:val="84"/>
          <w:szCs w:val="84"/>
        </w:rPr>
        <w:t>湖南省生产力促进中心</w:t>
      </w:r>
    </w:p>
    <w:p>
      <w:pPr>
        <w:pStyle w:val="10"/>
        <w:jc w:val="center"/>
        <w:rPr>
          <w:sz w:val="84"/>
          <w:szCs w:val="84"/>
        </w:rPr>
      </w:pPr>
      <w:r>
        <w:rPr>
          <w:rFonts w:hint="eastAsia"/>
          <w:sz w:val="84"/>
          <w:szCs w:val="84"/>
        </w:rPr>
        <w:t>部门决算</w:t>
      </w: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00" w:lineRule="exact"/>
        <w:jc w:val="both"/>
        <w:rPr>
          <w:b/>
          <w:sz w:val="36"/>
          <w:szCs w:val="28"/>
        </w:rPr>
      </w:pPr>
    </w:p>
    <w:p>
      <w:pPr>
        <w:pStyle w:val="10"/>
        <w:spacing w:line="500" w:lineRule="exact"/>
        <w:jc w:val="center"/>
        <w:rPr>
          <w:b/>
          <w:sz w:val="36"/>
          <w:szCs w:val="28"/>
        </w:rPr>
      </w:pPr>
      <w:r>
        <w:rPr>
          <w:rFonts w:hint="eastAsia"/>
          <w:b/>
          <w:sz w:val="36"/>
          <w:szCs w:val="28"/>
        </w:rPr>
        <w:t>目录</w:t>
      </w:r>
    </w:p>
    <w:p>
      <w:pPr>
        <w:pStyle w:val="10"/>
        <w:spacing w:line="500" w:lineRule="exact"/>
        <w:rPr>
          <w:rFonts w:hint="eastAsia" w:ascii="黑体" w:hAnsi="黑体" w:eastAsia="黑体" w:cs="黑体"/>
          <w:b/>
          <w:bCs w:val="0"/>
          <w:sz w:val="28"/>
          <w:szCs w:val="28"/>
        </w:rPr>
      </w:pPr>
      <w:r>
        <w:rPr>
          <w:rFonts w:hint="eastAsia" w:ascii="黑体" w:hAnsi="黑体" w:eastAsia="黑体" w:cs="黑体"/>
          <w:b/>
          <w:bCs w:val="0"/>
          <w:sz w:val="28"/>
          <w:szCs w:val="28"/>
        </w:rPr>
        <w:t>第一部分湖南省生产力促进中心概况</w:t>
      </w:r>
    </w:p>
    <w:p>
      <w:pPr>
        <w:pStyle w:val="10"/>
        <w:spacing w:line="500" w:lineRule="exact"/>
        <w:ind w:firstLine="700" w:firstLineChars="250"/>
        <w:rPr>
          <w:rFonts w:hint="eastAsia"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一、部门职责</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10"/>
        <w:spacing w:line="500" w:lineRule="exact"/>
        <w:rPr>
          <w:rFonts w:hint="eastAsia" w:ascii="黑体" w:hAnsi="黑体" w:eastAsia="黑体" w:cs="黑体"/>
          <w:b/>
          <w:bCs w:val="0"/>
          <w:sz w:val="28"/>
          <w:szCs w:val="28"/>
        </w:rPr>
      </w:pPr>
      <w:r>
        <w:rPr>
          <w:rFonts w:hint="eastAsia" w:ascii="黑体" w:hAnsi="黑体" w:eastAsia="黑体" w:cs="黑体"/>
          <w:b/>
          <w:bCs w:val="0"/>
          <w:sz w:val="28"/>
          <w:szCs w:val="28"/>
        </w:rPr>
        <w:t>第二部分2021年度部门决算表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0"/>
        <w:spacing w:line="500" w:lineRule="exact"/>
        <w:rPr>
          <w:rFonts w:hint="eastAsia" w:ascii="黑体" w:hAnsi="黑体" w:eastAsia="黑体" w:cs="黑体"/>
          <w:b/>
          <w:bCs w:val="0"/>
          <w:sz w:val="28"/>
          <w:szCs w:val="28"/>
        </w:rPr>
      </w:pPr>
      <w:r>
        <w:rPr>
          <w:rFonts w:hint="eastAsia" w:ascii="黑体" w:hAnsi="黑体" w:eastAsia="黑体" w:cs="黑体"/>
          <w:b/>
          <w:bCs w:val="0"/>
          <w:sz w:val="28"/>
          <w:szCs w:val="28"/>
        </w:rPr>
        <w:t>第三部分2021年度部门决算情况说明</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10"/>
        <w:spacing w:line="500" w:lineRule="exact"/>
        <w:ind w:firstLine="700" w:firstLineChars="250"/>
        <w:rPr>
          <w:rFonts w:hint="eastAsia"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pStyle w:val="10"/>
        <w:spacing w:line="500" w:lineRule="exact"/>
        <w:rPr>
          <w:rFonts w:hint="eastAsia" w:ascii="黑体" w:hAnsi="黑体" w:eastAsia="黑体" w:cs="黑体"/>
          <w:b/>
          <w:bCs w:val="0"/>
          <w:sz w:val="28"/>
          <w:szCs w:val="28"/>
        </w:rPr>
      </w:pPr>
      <w:r>
        <w:rPr>
          <w:rFonts w:hint="eastAsia" w:ascii="黑体" w:hAnsi="黑体" w:eastAsia="黑体" w:cs="黑体"/>
          <w:b/>
          <w:bCs w:val="0"/>
          <w:sz w:val="28"/>
          <w:szCs w:val="28"/>
        </w:rPr>
        <w:t>第四部分名词解释</w:t>
      </w:r>
    </w:p>
    <w:p>
      <w:pPr>
        <w:pStyle w:val="10"/>
        <w:jc w:val="both"/>
        <w:rPr>
          <w:rFonts w:hint="eastAsia"/>
          <w:sz w:val="84"/>
          <w:szCs w:val="84"/>
        </w:rPr>
      </w:pPr>
    </w:p>
    <w:p>
      <w:pPr>
        <w:pStyle w:val="10"/>
        <w:jc w:val="both"/>
        <w:rPr>
          <w:rFonts w:hint="eastAsia"/>
          <w:sz w:val="84"/>
          <w:szCs w:val="84"/>
        </w:rPr>
      </w:pPr>
    </w:p>
    <w:p>
      <w:pPr>
        <w:pStyle w:val="10"/>
        <w:jc w:val="center"/>
        <w:rPr>
          <w:rFonts w:hint="eastAsia"/>
          <w:sz w:val="84"/>
          <w:szCs w:val="84"/>
        </w:rPr>
      </w:pPr>
    </w:p>
    <w:p>
      <w:pPr>
        <w:pStyle w:val="10"/>
        <w:jc w:val="center"/>
        <w:rPr>
          <w:sz w:val="84"/>
          <w:szCs w:val="84"/>
        </w:rPr>
      </w:pPr>
      <w:r>
        <w:rPr>
          <w:rFonts w:hint="eastAsia"/>
          <w:sz w:val="72"/>
          <w:szCs w:val="72"/>
        </w:rPr>
        <w:t>第一部分</w:t>
      </w:r>
      <w:r>
        <w:rPr>
          <w:sz w:val="84"/>
          <w:szCs w:val="84"/>
        </w:rPr>
        <w:t xml:space="preserve"> </w:t>
      </w:r>
    </w:p>
    <w:p>
      <w:pPr>
        <w:pStyle w:val="10"/>
        <w:jc w:val="center"/>
        <w:rPr>
          <w:sz w:val="84"/>
          <w:szCs w:val="84"/>
        </w:rPr>
      </w:pPr>
    </w:p>
    <w:p>
      <w:pPr>
        <w:pStyle w:val="10"/>
        <w:jc w:val="center"/>
        <w:rPr>
          <w:rFonts w:hint="eastAsia"/>
          <w:sz w:val="72"/>
          <w:szCs w:val="72"/>
          <w:lang w:val="en-US" w:eastAsia="zh-CN"/>
        </w:rPr>
      </w:pPr>
      <w:r>
        <w:rPr>
          <w:rFonts w:hint="eastAsia"/>
          <w:sz w:val="72"/>
          <w:szCs w:val="72"/>
          <w:lang w:val="en-US" w:eastAsia="zh-CN"/>
        </w:rPr>
        <w:t>湖南省生产力促进中心</w:t>
      </w:r>
    </w:p>
    <w:p>
      <w:pPr>
        <w:pStyle w:val="10"/>
        <w:jc w:val="center"/>
        <w:rPr>
          <w:sz w:val="72"/>
          <w:szCs w:val="72"/>
        </w:rPr>
      </w:pPr>
      <w:r>
        <w:rPr>
          <w:rFonts w:hint="eastAsia"/>
          <w:sz w:val="72"/>
          <w:szCs w:val="72"/>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1"/>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黑体" w:hAnsi="黑体" w:eastAsia="黑体"/>
          <w:sz w:val="32"/>
          <w:szCs w:val="32"/>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黑体" w:hAnsi="黑体" w:eastAsia="黑体"/>
          <w:sz w:val="32"/>
          <w:szCs w:val="32"/>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黑体" w:hAnsi="黑体" w:eastAsia="黑体"/>
          <w:sz w:val="32"/>
          <w:szCs w:val="32"/>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黑体" w:hAnsi="黑体" w:eastAsia="黑体"/>
          <w:sz w:val="32"/>
          <w:szCs w:val="32"/>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黑体" w:hAnsi="黑体" w:eastAsia="黑体"/>
          <w:sz w:val="32"/>
          <w:szCs w:val="32"/>
          <w:lang w:val="en-US"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left"/>
        <w:textAlignment w:val="auto"/>
        <w:rPr>
          <w:rFonts w:hint="eastAsia" w:ascii="宋体" w:hAnsi="宋体" w:eastAsia="宋体" w:cs="宋体"/>
          <w:sz w:val="32"/>
          <w:szCs w:val="32"/>
        </w:rPr>
      </w:pPr>
      <w:r>
        <w:rPr>
          <w:rFonts w:hint="eastAsia" w:ascii="黑体" w:hAnsi="黑体" w:eastAsia="黑体"/>
          <w:sz w:val="32"/>
          <w:szCs w:val="32"/>
          <w:lang w:val="en-US" w:eastAsia="zh-CN"/>
        </w:rPr>
        <w:t>一、</w:t>
      </w:r>
      <w:r>
        <w:rPr>
          <w:rFonts w:ascii="黑体" w:hAnsi="黑体" w:eastAsia="黑体"/>
          <w:sz w:val="32"/>
          <w:szCs w:val="32"/>
        </w:rPr>
        <w:t>部门职责</w:t>
      </w:r>
    </w:p>
    <w:p>
      <w:pPr>
        <w:widowControl/>
        <w:spacing w:line="600" w:lineRule="exact"/>
        <w:ind w:firstLine="640" w:firstLineChars="200"/>
        <w:rPr>
          <w:rFonts w:hint="eastAsia" w:ascii="宋体" w:hAnsi="宋体" w:eastAsia="宋体" w:cs="宋体"/>
          <w:kern w:val="0"/>
          <w:sz w:val="32"/>
          <w:szCs w:val="32"/>
          <w:lang w:eastAsia="zh-CN"/>
        </w:rPr>
      </w:pPr>
      <w:r>
        <w:rPr>
          <w:rFonts w:hint="eastAsia" w:ascii="宋体" w:hAnsi="宋体" w:eastAsia="宋体" w:cs="宋体"/>
          <w:sz w:val="32"/>
          <w:szCs w:val="32"/>
        </w:rPr>
        <w:t>指导和协调全省生产力促进中心体系建设,组织社会科技力量为中小企业提供综合配套服务</w:t>
      </w:r>
      <w:r>
        <w:rPr>
          <w:rFonts w:hint="eastAsia" w:ascii="宋体" w:hAnsi="宋体" w:eastAsia="宋体" w:cs="宋体"/>
          <w:sz w:val="32"/>
          <w:szCs w:val="32"/>
          <w:lang w:eastAsia="zh-CN"/>
        </w:rPr>
        <w:t>；</w:t>
      </w:r>
      <w:r>
        <w:rPr>
          <w:rFonts w:hint="eastAsia" w:ascii="宋体" w:hAnsi="宋体" w:eastAsia="宋体" w:cs="宋体"/>
          <w:sz w:val="32"/>
          <w:szCs w:val="32"/>
        </w:rPr>
        <w:t>承担科技企业</w:t>
      </w:r>
      <w:r>
        <w:rPr>
          <w:rFonts w:hint="eastAsia" w:ascii="宋体" w:hAnsi="宋体" w:eastAsia="宋体" w:cs="宋体"/>
          <w:sz w:val="32"/>
          <w:szCs w:val="32"/>
          <w:lang w:eastAsia="zh-CN"/>
        </w:rPr>
        <w:t>孵</w:t>
      </w:r>
      <w:r>
        <w:rPr>
          <w:rFonts w:hint="eastAsia" w:ascii="宋体" w:hAnsi="宋体" w:eastAsia="宋体" w:cs="宋体"/>
          <w:sz w:val="32"/>
          <w:szCs w:val="32"/>
        </w:rPr>
        <w:t>化器、众创空</w:t>
      </w:r>
      <w:r>
        <w:rPr>
          <w:rFonts w:hint="eastAsia" w:ascii="宋体" w:hAnsi="宋体" w:eastAsia="宋体" w:cs="宋体"/>
          <w:sz w:val="32"/>
          <w:szCs w:val="32"/>
          <w:lang w:val="en-US" w:eastAsia="zh-CN"/>
        </w:rPr>
        <w:t>间</w:t>
      </w:r>
      <w:r>
        <w:rPr>
          <w:rFonts w:hint="eastAsia" w:ascii="宋体" w:hAnsi="宋体" w:eastAsia="宋体" w:cs="宋体"/>
          <w:sz w:val="32"/>
          <w:szCs w:val="32"/>
        </w:rPr>
        <w:t>、星创天地和大学科技园等创新创业平台的认定、备案、统计等事务性工作</w:t>
      </w:r>
      <w:r>
        <w:rPr>
          <w:rFonts w:hint="eastAsia" w:ascii="宋体" w:hAnsi="宋体" w:eastAsia="宋体" w:cs="宋体"/>
          <w:sz w:val="32"/>
          <w:szCs w:val="32"/>
          <w:lang w:eastAsia="zh-CN"/>
        </w:rPr>
        <w:t>；</w:t>
      </w:r>
      <w:r>
        <w:rPr>
          <w:rFonts w:hint="eastAsia" w:ascii="宋体" w:hAnsi="宋体" w:eastAsia="宋体" w:cs="宋体"/>
          <w:sz w:val="32"/>
          <w:szCs w:val="32"/>
        </w:rPr>
        <w:t>承担高新园区、现代农业科技示范区、农业科技园区、农村特色产业科技示范基地、高新技术产业基地、文化和科技融合示范基地申报认定、日常服务等事务性工作</w:t>
      </w:r>
      <w:r>
        <w:rPr>
          <w:rFonts w:hint="eastAsia" w:ascii="宋体" w:hAnsi="宋体" w:eastAsia="宋体" w:cs="宋体"/>
          <w:sz w:val="32"/>
          <w:szCs w:val="32"/>
          <w:lang w:eastAsia="zh-CN"/>
        </w:rPr>
        <w:t>；</w:t>
      </w:r>
      <w:r>
        <w:rPr>
          <w:rFonts w:hint="eastAsia" w:ascii="宋体" w:hAnsi="宋体" w:eastAsia="宋体" w:cs="宋体"/>
          <w:sz w:val="32"/>
          <w:szCs w:val="32"/>
        </w:rPr>
        <w:t>负责科技大厦等中心持有固定资产的运维管理</w:t>
      </w:r>
      <w:r>
        <w:rPr>
          <w:rFonts w:hint="eastAsia" w:ascii="宋体" w:hAnsi="宋体" w:eastAsia="宋体" w:cs="宋体"/>
          <w:sz w:val="32"/>
          <w:szCs w:val="32"/>
          <w:lang w:eastAsia="zh-CN"/>
        </w:rPr>
        <w:t>，</w:t>
      </w:r>
      <w:r>
        <w:rPr>
          <w:rFonts w:hint="eastAsia" w:ascii="宋体" w:hAnsi="宋体" w:eastAsia="宋体" w:cs="宋体"/>
          <w:sz w:val="32"/>
          <w:szCs w:val="32"/>
        </w:rPr>
        <w:t>统筹协调科技大厦日常安保工作</w:t>
      </w:r>
      <w:r>
        <w:rPr>
          <w:rFonts w:hint="eastAsia" w:ascii="宋体" w:hAnsi="宋体" w:eastAsia="宋体" w:cs="宋体"/>
          <w:sz w:val="32"/>
          <w:szCs w:val="32"/>
          <w:lang w:eastAsia="zh-CN"/>
        </w:rPr>
        <w:t>；</w:t>
      </w:r>
      <w:r>
        <w:rPr>
          <w:rFonts w:hint="eastAsia" w:ascii="宋体" w:hAnsi="宋体" w:eastAsia="宋体" w:cs="宋体"/>
          <w:sz w:val="32"/>
          <w:szCs w:val="32"/>
        </w:rPr>
        <w:t>负责管理科技大厦固定</w:t>
      </w:r>
      <w:r>
        <w:rPr>
          <w:rFonts w:hint="eastAsia" w:ascii="宋体" w:hAnsi="宋体" w:eastAsia="宋体" w:cs="宋体"/>
          <w:sz w:val="32"/>
          <w:szCs w:val="32"/>
          <w:lang w:eastAsia="zh-CN"/>
        </w:rPr>
        <w:t>资</w:t>
      </w:r>
      <w:r>
        <w:rPr>
          <w:rFonts w:hint="eastAsia" w:ascii="宋体" w:hAnsi="宋体" w:eastAsia="宋体" w:cs="宋体"/>
          <w:sz w:val="32"/>
          <w:szCs w:val="32"/>
        </w:rPr>
        <w:t>产</w:t>
      </w:r>
      <w:r>
        <w:rPr>
          <w:rFonts w:hint="eastAsia" w:ascii="宋体" w:hAnsi="宋体" w:eastAsia="宋体" w:cs="宋体"/>
          <w:sz w:val="32"/>
          <w:szCs w:val="32"/>
          <w:lang w:eastAsia="zh-CN"/>
        </w:rPr>
        <w:t>，</w:t>
      </w:r>
      <w:r>
        <w:rPr>
          <w:rFonts w:hint="eastAsia" w:ascii="宋体" w:hAnsi="宋体" w:eastAsia="宋体" w:cs="宋体"/>
          <w:sz w:val="32"/>
          <w:szCs w:val="32"/>
        </w:rPr>
        <w:t>确保国有资产保值增值</w:t>
      </w:r>
      <w:r>
        <w:rPr>
          <w:rFonts w:hint="eastAsia" w:ascii="宋体" w:hAnsi="宋体" w:eastAsia="宋体" w:cs="宋体"/>
          <w:sz w:val="32"/>
          <w:szCs w:val="32"/>
          <w:lang w:eastAsia="zh-CN"/>
        </w:rPr>
        <w:t>；</w:t>
      </w:r>
      <w:r>
        <w:rPr>
          <w:rFonts w:hint="eastAsia" w:ascii="宋体" w:hAnsi="宋体" w:eastAsia="宋体" w:cs="宋体"/>
          <w:sz w:val="32"/>
          <w:szCs w:val="32"/>
        </w:rPr>
        <w:t>承担省科学技术厅交办的其他工作</w:t>
      </w:r>
      <w:r>
        <w:rPr>
          <w:rFonts w:hint="eastAsia" w:ascii="宋体" w:hAnsi="宋体" w:eastAsia="宋体" w:cs="宋体"/>
          <w:sz w:val="32"/>
          <w:szCs w:val="32"/>
          <w:lang w:eastAsia="zh-CN"/>
        </w:rPr>
        <w:t>。</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left"/>
        <w:textAlignment w:val="auto"/>
        <w:rPr>
          <w:rFonts w:hint="eastAsia" w:ascii="黑体" w:hAnsi="黑体" w:eastAsia="黑体"/>
          <w:sz w:val="32"/>
          <w:szCs w:val="32"/>
          <w:lang w:val="en-US" w:eastAsia="zh-CN"/>
        </w:rPr>
      </w:pPr>
      <w:r>
        <w:rPr>
          <w:rFonts w:hint="eastAsia" w:ascii="黑体" w:hAnsi="黑体" w:eastAsia="黑体"/>
          <w:sz w:val="32"/>
          <w:szCs w:val="32"/>
          <w:lang w:val="en-US" w:eastAsia="zh-CN"/>
        </w:rPr>
        <w:t>二、机构设置及决算单位构成</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Cs/>
          <w:kern w:val="0"/>
          <w:sz w:val="32"/>
          <w:szCs w:val="32"/>
        </w:rPr>
      </w:pPr>
      <w:r>
        <w:rPr>
          <w:rFonts w:hint="eastAsia" w:ascii="宋体" w:hAnsi="宋体" w:eastAsia="宋体" w:cs="宋体"/>
          <w:bCs/>
          <w:kern w:val="0"/>
          <w:sz w:val="32"/>
          <w:szCs w:val="32"/>
        </w:rPr>
        <w:t>（一）内设机构设置</w:t>
      </w:r>
      <w:r>
        <w:rPr>
          <w:rFonts w:hint="eastAsia" w:ascii="楷体_GB2312" w:hAnsi="楷体_GB2312" w:eastAsia="楷体_GB2312" w:cs="楷体_GB2312"/>
          <w:bCs/>
          <w:kern w:val="0"/>
          <w:sz w:val="32"/>
          <w:szCs w:val="32"/>
        </w:rPr>
        <w:t>。</w:t>
      </w:r>
      <w:r>
        <w:rPr>
          <w:rFonts w:hint="eastAsia" w:ascii="宋体" w:hAnsi="宋体" w:eastAsia="宋体" w:cs="宋体"/>
          <w:bCs/>
          <w:kern w:val="0"/>
          <w:sz w:val="32"/>
          <w:szCs w:val="32"/>
        </w:rPr>
        <w:t>内设4个部门：综合办公室、财务管理部、生产力业务部、科技金融服务部。</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bCs/>
          <w:kern w:val="0"/>
          <w:sz w:val="32"/>
          <w:szCs w:val="32"/>
        </w:rPr>
      </w:pPr>
      <w:r>
        <w:rPr>
          <w:rFonts w:hint="eastAsia" w:ascii="宋体" w:hAnsi="宋体" w:eastAsia="宋体" w:cs="宋体"/>
          <w:bCs/>
          <w:kern w:val="0"/>
          <w:sz w:val="32"/>
          <w:szCs w:val="32"/>
        </w:rPr>
        <w:t>（二）决算单位构成。决算构成单位</w:t>
      </w:r>
      <w:r>
        <w:rPr>
          <w:rFonts w:hint="eastAsia" w:ascii="宋体" w:hAnsi="宋体" w:eastAsia="宋体" w:cs="宋体"/>
          <w:bCs/>
          <w:kern w:val="0"/>
          <w:sz w:val="32"/>
          <w:szCs w:val="32"/>
          <w:lang w:val="en-US" w:eastAsia="zh-CN"/>
        </w:rPr>
        <w:t>包括</w:t>
      </w:r>
      <w:r>
        <w:rPr>
          <w:rFonts w:hint="eastAsia" w:ascii="宋体" w:hAnsi="宋体" w:eastAsia="宋体" w:cs="宋体"/>
          <w:bCs/>
          <w:kern w:val="0"/>
          <w:sz w:val="32"/>
          <w:szCs w:val="32"/>
        </w:rPr>
        <w:t>湖南省生产力促进中心</w:t>
      </w:r>
      <w:r>
        <w:rPr>
          <w:rFonts w:hint="eastAsia" w:ascii="宋体" w:hAnsi="宋体" w:eastAsia="宋体" w:cs="宋体"/>
          <w:bCs/>
          <w:kern w:val="0"/>
          <w:sz w:val="32"/>
          <w:szCs w:val="32"/>
          <w:lang w:eastAsia="zh-CN"/>
        </w:rPr>
        <w:t>，</w:t>
      </w:r>
      <w:r>
        <w:rPr>
          <w:rFonts w:hint="eastAsia" w:ascii="宋体" w:hAnsi="宋体" w:eastAsia="宋体" w:cs="宋体"/>
          <w:bCs/>
          <w:color w:val="auto"/>
          <w:spacing w:val="0"/>
          <w:kern w:val="0"/>
          <w:sz w:val="32"/>
          <w:szCs w:val="32"/>
          <w:lang w:val="en-US" w:eastAsia="zh-CN" w:bidi="ar-SA"/>
        </w:rPr>
        <w:t>本中心无下属单位</w:t>
      </w:r>
      <w:r>
        <w:rPr>
          <w:rFonts w:hint="eastAsia" w:ascii="宋体" w:hAnsi="宋体" w:eastAsia="宋体" w:cs="宋体"/>
          <w:bCs/>
          <w:kern w:val="0"/>
          <w:sz w:val="32"/>
          <w:szCs w:val="32"/>
        </w:rPr>
        <w:t>。</w:t>
      </w:r>
    </w:p>
    <w:p>
      <w:pPr>
        <w:spacing w:line="600" w:lineRule="exact"/>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pStyle w:val="2"/>
        <w:rPr>
          <w:sz w:val="72"/>
          <w:szCs w:val="72"/>
        </w:rPr>
      </w:pPr>
    </w:p>
    <w:p>
      <w:pPr>
        <w:pStyle w:val="2"/>
        <w:rPr>
          <w:sz w:val="72"/>
          <w:szCs w:val="72"/>
        </w:rPr>
      </w:pPr>
    </w:p>
    <w:p>
      <w:pPr>
        <w:pStyle w:val="2"/>
        <w:rPr>
          <w:sz w:val="72"/>
          <w:szCs w:val="72"/>
        </w:rPr>
      </w:pPr>
    </w:p>
    <w:p>
      <w:pPr>
        <w:pStyle w:val="2"/>
        <w:rPr>
          <w:sz w:val="72"/>
          <w:szCs w:val="72"/>
        </w:rPr>
      </w:pPr>
    </w:p>
    <w:p>
      <w:pPr>
        <w:jc w:val="center"/>
        <w:rPr>
          <w:rFonts w:hint="eastAsia" w:ascii="黑体" w:eastAsia="黑体" w:cs="黑体" w:hAnsiTheme="minorHAnsi"/>
          <w:color w:val="000000"/>
          <w:kern w:val="0"/>
          <w:sz w:val="72"/>
          <w:szCs w:val="72"/>
          <w:lang w:val="en-US" w:eastAsia="zh-CN" w:bidi="ar-SA"/>
        </w:rPr>
      </w:pPr>
      <w:r>
        <w:rPr>
          <w:rFonts w:hint="eastAsia" w:ascii="黑体" w:eastAsia="黑体" w:cs="黑体" w:hAnsiTheme="minorHAnsi"/>
          <w:color w:val="000000"/>
          <w:kern w:val="0"/>
          <w:sz w:val="72"/>
          <w:szCs w:val="72"/>
          <w:lang w:val="en-US" w:eastAsia="zh-CN" w:bidi="ar-SA"/>
        </w:rPr>
        <w:t>第二部分</w:t>
      </w:r>
    </w:p>
    <w:p>
      <w:pPr>
        <w:jc w:val="center"/>
        <w:rPr>
          <w:rFonts w:hint="eastAsia" w:ascii="黑体" w:eastAsia="黑体" w:cs="黑体" w:hAnsiTheme="minorHAnsi"/>
          <w:color w:val="000000"/>
          <w:kern w:val="0"/>
          <w:sz w:val="84"/>
          <w:szCs w:val="84"/>
          <w:lang w:val="en-US" w:eastAsia="zh-CN" w:bidi="ar-SA"/>
        </w:rPr>
      </w:pPr>
    </w:p>
    <w:p>
      <w:pPr>
        <w:jc w:val="center"/>
        <w:rPr>
          <w:rFonts w:hint="eastAsia" w:ascii="黑体" w:eastAsia="黑体" w:cs="黑体" w:hAnsiTheme="minorHAnsi"/>
          <w:color w:val="000000"/>
          <w:kern w:val="0"/>
          <w:sz w:val="84"/>
          <w:szCs w:val="84"/>
          <w:lang w:val="en-US" w:eastAsia="zh-CN" w:bidi="ar-SA"/>
        </w:rPr>
      </w:pPr>
      <w:r>
        <w:rPr>
          <w:rFonts w:hint="eastAsia" w:ascii="黑体" w:eastAsia="黑体" w:cs="黑体" w:hAnsiTheme="minorHAnsi"/>
          <w:color w:val="000000"/>
          <w:kern w:val="0"/>
          <w:sz w:val="72"/>
          <w:szCs w:val="72"/>
          <w:lang w:val="en-US" w:eastAsia="zh-CN" w:bidi="ar-SA"/>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both"/>
        <w:rPr>
          <w:sz w:val="72"/>
          <w:szCs w:val="72"/>
        </w:rPr>
      </w:pPr>
    </w:p>
    <w:p>
      <w:pPr>
        <w:jc w:val="left"/>
        <w:rPr>
          <w:rFonts w:asciiTheme="minorEastAsia" w:hAnsiTheme="minorEastAsia"/>
          <w:sz w:val="32"/>
          <w:szCs w:val="32"/>
        </w:rPr>
        <w:sectPr>
          <w:pgSz w:w="11906" w:h="16838"/>
          <w:pgMar w:top="1134" w:right="1287" w:bottom="1134" w:left="1287" w:header="851" w:footer="992" w:gutter="0"/>
          <w:cols w:space="425" w:num="1"/>
          <w:docGrid w:type="lines" w:linePitch="312" w:charSpace="0"/>
        </w:sectPr>
      </w:pPr>
    </w:p>
    <w:p>
      <w:pPr>
        <w:jc w:val="center"/>
        <w:rPr>
          <w:rFonts w:hint="default" w:ascii="华文中宋" w:hAnsi="华文中宋" w:eastAsia="华文中宋" w:cs="宋体"/>
          <w:color w:val="000000"/>
          <w:kern w:val="0"/>
          <w:sz w:val="32"/>
          <w:szCs w:val="32"/>
          <w:lang w:val="en-US" w:eastAsia="zh-CN"/>
        </w:rPr>
      </w:pPr>
      <w:r>
        <w:rPr>
          <w:rFonts w:hint="eastAsia" w:ascii="华文中宋" w:hAnsi="华文中宋" w:eastAsia="华文中宋" w:cs="宋体"/>
          <w:color w:val="000000"/>
          <w:kern w:val="0"/>
          <w:sz w:val="32"/>
          <w:szCs w:val="32"/>
        </w:rPr>
        <w:t>收入支出决算总表</w:t>
      </w:r>
      <w:r>
        <w:rPr>
          <w:rFonts w:hint="eastAsia" w:ascii="华文中宋" w:hAnsi="华文中宋" w:eastAsia="华文中宋" w:cs="宋体"/>
          <w:color w:val="000000"/>
          <w:kern w:val="0"/>
          <w:sz w:val="32"/>
          <w:szCs w:val="32"/>
          <w:lang w:val="en-US" w:eastAsia="zh-CN"/>
        </w:rPr>
        <w:t xml:space="preserve">  </w:t>
      </w:r>
    </w:p>
    <w:p>
      <w:pPr>
        <w:jc w:val="center"/>
        <w:rPr>
          <w:rFonts w:hint="eastAsia" w:ascii="宋体" w:hAnsi="宋体" w:eastAsia="宋体" w:cs="宋体"/>
          <w:color w:val="000000"/>
          <w:kern w:val="0"/>
          <w:sz w:val="20"/>
          <w:szCs w:val="20"/>
        </w:rPr>
      </w:pPr>
      <w:r>
        <w:rPr>
          <w:rFonts w:hint="eastAsia" w:ascii="仿宋_GB2312" w:hAnsi="仿宋_GB2312" w:eastAsia="仿宋_GB2312" w:cs="仿宋_GB2312"/>
          <w:color w:val="000000"/>
          <w:kern w:val="0"/>
          <w:szCs w:val="21"/>
          <w:lang w:val="en-US" w:eastAsia="zh-CN"/>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公开01表</w:t>
      </w:r>
    </w:p>
    <w:p>
      <w:pPr>
        <w:jc w:val="both"/>
        <w:rPr>
          <w:rFonts w:ascii="华文中宋" w:hAnsi="华文中宋" w:eastAsia="华文中宋" w:cs="宋体"/>
          <w:color w:val="000000"/>
          <w:kern w:val="0"/>
          <w:sz w:val="32"/>
          <w:szCs w:val="32"/>
        </w:rPr>
      </w:pPr>
      <w:r>
        <w:rPr>
          <w:rFonts w:hint="eastAsia" w:ascii="宋体" w:hAnsi="宋体" w:eastAsia="宋体" w:cs="宋体"/>
          <w:color w:val="000000"/>
          <w:kern w:val="0"/>
          <w:sz w:val="20"/>
          <w:szCs w:val="20"/>
        </w:rPr>
        <w:t xml:space="preserve">部门：湖南省生产力促进中心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单位：万元</w:t>
      </w:r>
    </w:p>
    <w:tbl>
      <w:tblPr>
        <w:tblStyle w:val="6"/>
        <w:tblW w:w="14269" w:type="dxa"/>
        <w:tblInd w:w="90" w:type="dxa"/>
        <w:tblLayout w:type="fixed"/>
        <w:tblCellMar>
          <w:top w:w="0" w:type="dxa"/>
          <w:left w:w="108" w:type="dxa"/>
          <w:bottom w:w="0" w:type="dxa"/>
          <w:right w:w="108" w:type="dxa"/>
        </w:tblCellMar>
      </w:tblPr>
      <w:tblGrid>
        <w:gridCol w:w="4102"/>
        <w:gridCol w:w="1077"/>
        <w:gridCol w:w="2130"/>
        <w:gridCol w:w="3630"/>
        <w:gridCol w:w="1020"/>
        <w:gridCol w:w="2310"/>
      </w:tblGrid>
      <w:tr>
        <w:tblPrEx>
          <w:tblCellMar>
            <w:top w:w="0" w:type="dxa"/>
            <w:left w:w="108" w:type="dxa"/>
            <w:bottom w:w="0" w:type="dxa"/>
            <w:right w:w="108" w:type="dxa"/>
          </w:tblCellMar>
        </w:tblPrEx>
        <w:trPr>
          <w:trHeight w:val="352" w:hRule="atLeast"/>
        </w:trPr>
        <w:tc>
          <w:tcPr>
            <w:tcW w:w="7309" w:type="dxa"/>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收入</w:t>
            </w:r>
          </w:p>
        </w:tc>
        <w:tc>
          <w:tcPr>
            <w:tcW w:w="6960" w:type="dxa"/>
            <w:gridSpan w:val="3"/>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支出</w:t>
            </w:r>
          </w:p>
        </w:tc>
      </w:tr>
      <w:tr>
        <w:tblPrEx>
          <w:tblCellMar>
            <w:top w:w="0" w:type="dxa"/>
            <w:left w:w="108" w:type="dxa"/>
            <w:bottom w:w="0" w:type="dxa"/>
            <w:right w:w="108" w:type="dxa"/>
          </w:tblCellMar>
        </w:tblPrEx>
        <w:trPr>
          <w:trHeight w:val="342"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w:t>
            </w: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0"/>
                <w:szCs w:val="20"/>
              </w:rPr>
              <w:t>行次</w:t>
            </w:r>
          </w:p>
        </w:tc>
        <w:tc>
          <w:tcPr>
            <w:tcW w:w="213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决算数</w:t>
            </w:r>
          </w:p>
        </w:tc>
        <w:tc>
          <w:tcPr>
            <w:tcW w:w="363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231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4"/>
                <w:szCs w:val="24"/>
                <w:lang w:val="en-US" w:eastAsia="zh-CN"/>
              </w:rPr>
              <w:t>决算数</w:t>
            </w:r>
          </w:p>
        </w:tc>
      </w:tr>
      <w:tr>
        <w:tblPrEx>
          <w:tblCellMar>
            <w:top w:w="0" w:type="dxa"/>
            <w:left w:w="108" w:type="dxa"/>
            <w:bottom w:w="0" w:type="dxa"/>
            <w:right w:w="108" w:type="dxa"/>
          </w:tblCellMar>
        </w:tblPrEx>
        <w:trPr>
          <w:trHeight w:val="327"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1077" w:type="dxa"/>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213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363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1020" w:type="dxa"/>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231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r>
      <w:tr>
        <w:tblPrEx>
          <w:tblCellMar>
            <w:top w:w="0" w:type="dxa"/>
            <w:left w:w="108" w:type="dxa"/>
            <w:bottom w:w="0" w:type="dxa"/>
            <w:right w:w="108" w:type="dxa"/>
          </w:tblCellMar>
        </w:tblPrEx>
        <w:trPr>
          <w:trHeight w:val="357"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一、一般公共预算财政拨款收入</w:t>
            </w: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1</w:t>
            </w:r>
          </w:p>
        </w:tc>
        <w:tc>
          <w:tcPr>
            <w:tcW w:w="21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kern w:val="0"/>
                <w:sz w:val="22"/>
                <w:szCs w:val="22"/>
                <w:lang w:val="en-US" w:eastAsia="zh-CN"/>
              </w:rPr>
              <w:t>758.08</w:t>
            </w: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一、一般公共服务支出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32</w:t>
            </w:r>
          </w:p>
        </w:tc>
        <w:tc>
          <w:tcPr>
            <w:tcW w:w="231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00"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二、政府性基金预算财政拨款收入</w:t>
            </w: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w:t>
            </w:r>
          </w:p>
        </w:tc>
        <w:tc>
          <w:tcPr>
            <w:tcW w:w="21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0.00</w:t>
            </w: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二、外交支出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33</w:t>
            </w:r>
          </w:p>
        </w:tc>
        <w:tc>
          <w:tcPr>
            <w:tcW w:w="231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57"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三、国有资本经营预算财政拨款收入</w:t>
            </w: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3</w:t>
            </w:r>
          </w:p>
        </w:tc>
        <w:tc>
          <w:tcPr>
            <w:tcW w:w="213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三、国防支出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34</w:t>
            </w:r>
          </w:p>
        </w:tc>
        <w:tc>
          <w:tcPr>
            <w:tcW w:w="231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12"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四、上级补助收入</w:t>
            </w: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4</w:t>
            </w:r>
          </w:p>
        </w:tc>
        <w:tc>
          <w:tcPr>
            <w:tcW w:w="21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四、公共安全支出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35</w:t>
            </w:r>
          </w:p>
        </w:tc>
        <w:tc>
          <w:tcPr>
            <w:tcW w:w="231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57"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五、事业收入</w:t>
            </w: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5</w:t>
            </w:r>
          </w:p>
        </w:tc>
        <w:tc>
          <w:tcPr>
            <w:tcW w:w="21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val="en-US" w:eastAsia="zh-CN"/>
              </w:rPr>
              <w:t>194.32</w:t>
            </w: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五、教育支出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36</w:t>
            </w:r>
          </w:p>
        </w:tc>
        <w:tc>
          <w:tcPr>
            <w:tcW w:w="231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42"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六、经营收入</w:t>
            </w: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6</w:t>
            </w:r>
          </w:p>
        </w:tc>
        <w:tc>
          <w:tcPr>
            <w:tcW w:w="21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六、科学技术支出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37</w:t>
            </w:r>
          </w:p>
        </w:tc>
        <w:tc>
          <w:tcPr>
            <w:tcW w:w="231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kern w:val="0"/>
                <w:sz w:val="22"/>
                <w:szCs w:val="22"/>
                <w:lang w:val="en-US" w:eastAsia="zh-CN"/>
              </w:rPr>
              <w:t>1102.73</w:t>
            </w:r>
          </w:p>
        </w:tc>
      </w:tr>
      <w:tr>
        <w:tblPrEx>
          <w:tblCellMar>
            <w:top w:w="0" w:type="dxa"/>
            <w:left w:w="108" w:type="dxa"/>
            <w:bottom w:w="0" w:type="dxa"/>
            <w:right w:w="108" w:type="dxa"/>
          </w:tblCellMar>
        </w:tblPrEx>
        <w:trPr>
          <w:trHeight w:val="327"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七、附属单位上缴收入</w:t>
            </w: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7</w:t>
            </w:r>
          </w:p>
        </w:tc>
        <w:tc>
          <w:tcPr>
            <w:tcW w:w="21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七、文化旅游体育与传媒支出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38</w:t>
            </w:r>
          </w:p>
        </w:tc>
        <w:tc>
          <w:tcPr>
            <w:tcW w:w="231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42"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八、其他收入</w:t>
            </w: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8</w:t>
            </w:r>
          </w:p>
        </w:tc>
        <w:tc>
          <w:tcPr>
            <w:tcW w:w="21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kern w:val="0"/>
                <w:sz w:val="22"/>
                <w:szCs w:val="22"/>
                <w:lang w:val="en-US" w:eastAsia="zh-CN"/>
              </w:rPr>
              <w:t>130.57</w:t>
            </w: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八、社会保障和就业支出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39</w:t>
            </w:r>
          </w:p>
        </w:tc>
        <w:tc>
          <w:tcPr>
            <w:tcW w:w="231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kern w:val="0"/>
                <w:sz w:val="22"/>
                <w:szCs w:val="22"/>
                <w:lang w:val="en-US" w:eastAsia="zh-CN"/>
              </w:rPr>
              <w:t>26.68</w:t>
            </w:r>
          </w:p>
        </w:tc>
      </w:tr>
      <w:tr>
        <w:tblPrEx>
          <w:tblCellMar>
            <w:top w:w="0" w:type="dxa"/>
            <w:left w:w="108" w:type="dxa"/>
            <w:bottom w:w="0" w:type="dxa"/>
            <w:right w:w="108" w:type="dxa"/>
          </w:tblCellMar>
        </w:tblPrEx>
        <w:trPr>
          <w:trHeight w:val="342"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9</w:t>
            </w:r>
          </w:p>
        </w:tc>
        <w:tc>
          <w:tcPr>
            <w:tcW w:w="213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九、卫生健康支出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40</w:t>
            </w:r>
          </w:p>
        </w:tc>
        <w:tc>
          <w:tcPr>
            <w:tcW w:w="231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87"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10</w:t>
            </w:r>
          </w:p>
        </w:tc>
        <w:tc>
          <w:tcPr>
            <w:tcW w:w="213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十、节能环保支出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41</w:t>
            </w:r>
          </w:p>
        </w:tc>
        <w:tc>
          <w:tcPr>
            <w:tcW w:w="231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42"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11</w:t>
            </w:r>
          </w:p>
        </w:tc>
        <w:tc>
          <w:tcPr>
            <w:tcW w:w="213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十一、城乡社区支出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42</w:t>
            </w:r>
          </w:p>
        </w:tc>
        <w:tc>
          <w:tcPr>
            <w:tcW w:w="231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42"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12</w:t>
            </w:r>
          </w:p>
        </w:tc>
        <w:tc>
          <w:tcPr>
            <w:tcW w:w="213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十二、农林水支出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43</w:t>
            </w:r>
          </w:p>
        </w:tc>
        <w:tc>
          <w:tcPr>
            <w:tcW w:w="231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57"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13</w:t>
            </w:r>
          </w:p>
        </w:tc>
        <w:tc>
          <w:tcPr>
            <w:tcW w:w="213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十三、交通运输支出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44</w:t>
            </w:r>
          </w:p>
        </w:tc>
        <w:tc>
          <w:tcPr>
            <w:tcW w:w="231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27"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14</w:t>
            </w:r>
          </w:p>
        </w:tc>
        <w:tc>
          <w:tcPr>
            <w:tcW w:w="213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十四、资源勘探工业信息等支出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45</w:t>
            </w:r>
          </w:p>
        </w:tc>
        <w:tc>
          <w:tcPr>
            <w:tcW w:w="231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42"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15</w:t>
            </w:r>
          </w:p>
        </w:tc>
        <w:tc>
          <w:tcPr>
            <w:tcW w:w="213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十五、商业服务业等支出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46</w:t>
            </w:r>
          </w:p>
        </w:tc>
        <w:tc>
          <w:tcPr>
            <w:tcW w:w="231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72"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16</w:t>
            </w:r>
          </w:p>
        </w:tc>
        <w:tc>
          <w:tcPr>
            <w:tcW w:w="213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十六、金融支出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47</w:t>
            </w:r>
          </w:p>
        </w:tc>
        <w:tc>
          <w:tcPr>
            <w:tcW w:w="231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27"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17</w:t>
            </w:r>
          </w:p>
        </w:tc>
        <w:tc>
          <w:tcPr>
            <w:tcW w:w="213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十七、援助其他地区支出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48</w:t>
            </w:r>
          </w:p>
        </w:tc>
        <w:tc>
          <w:tcPr>
            <w:tcW w:w="231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27"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18</w:t>
            </w:r>
          </w:p>
        </w:tc>
        <w:tc>
          <w:tcPr>
            <w:tcW w:w="213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十八、自然资源海洋气象等支出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49</w:t>
            </w:r>
          </w:p>
        </w:tc>
        <w:tc>
          <w:tcPr>
            <w:tcW w:w="231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87"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19</w:t>
            </w:r>
          </w:p>
        </w:tc>
        <w:tc>
          <w:tcPr>
            <w:tcW w:w="213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十九、住房保障支出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50</w:t>
            </w:r>
          </w:p>
        </w:tc>
        <w:tc>
          <w:tcPr>
            <w:tcW w:w="231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kern w:val="0"/>
                <w:sz w:val="22"/>
                <w:szCs w:val="22"/>
                <w:lang w:val="en-US" w:eastAsia="zh-CN"/>
              </w:rPr>
              <w:t>36.61</w:t>
            </w:r>
          </w:p>
        </w:tc>
      </w:tr>
      <w:tr>
        <w:tblPrEx>
          <w:tblCellMar>
            <w:top w:w="0" w:type="dxa"/>
            <w:left w:w="108" w:type="dxa"/>
            <w:bottom w:w="0" w:type="dxa"/>
            <w:right w:w="108" w:type="dxa"/>
          </w:tblCellMar>
        </w:tblPrEx>
        <w:trPr>
          <w:trHeight w:val="342"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20</w:t>
            </w:r>
          </w:p>
        </w:tc>
        <w:tc>
          <w:tcPr>
            <w:tcW w:w="213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二十、粮油物资储备支出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51</w:t>
            </w:r>
          </w:p>
        </w:tc>
        <w:tc>
          <w:tcPr>
            <w:tcW w:w="231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00" w:hRule="atLeast"/>
        </w:trPr>
        <w:tc>
          <w:tcPr>
            <w:tcW w:w="4102" w:type="dxa"/>
            <w:tcBorders>
              <w:top w:val="nil"/>
              <w:left w:val="single" w:color="000000" w:sz="4" w:space="0"/>
              <w:bottom w:val="single" w:color="auto"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nil"/>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21</w:t>
            </w:r>
          </w:p>
        </w:tc>
        <w:tc>
          <w:tcPr>
            <w:tcW w:w="2130" w:type="dxa"/>
            <w:tcBorders>
              <w:top w:val="nil"/>
              <w:left w:val="nil"/>
              <w:bottom w:val="single" w:color="auto"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nil"/>
              <w:left w:val="nil"/>
              <w:bottom w:val="single" w:color="auto"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二十一、国有资本经营预算支出</w:t>
            </w:r>
          </w:p>
        </w:tc>
        <w:tc>
          <w:tcPr>
            <w:tcW w:w="1020" w:type="dxa"/>
            <w:tcBorders>
              <w:top w:val="nil"/>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52</w:t>
            </w:r>
          </w:p>
        </w:tc>
        <w:tc>
          <w:tcPr>
            <w:tcW w:w="2310" w:type="dxa"/>
            <w:tcBorders>
              <w:top w:val="nil"/>
              <w:left w:val="nil"/>
              <w:bottom w:val="single" w:color="auto" w:sz="4" w:space="0"/>
              <w:right w:val="single" w:color="000000" w:sz="4" w:space="0"/>
            </w:tcBorders>
            <w:shd w:val="clear" w:color="auto" w:fill="auto"/>
            <w:noWrap/>
            <w:vAlign w:val="center"/>
          </w:tcPr>
          <w:p>
            <w:pPr>
              <w:jc w:val="right"/>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00" w:hRule="atLeast"/>
        </w:trPr>
        <w:tc>
          <w:tcPr>
            <w:tcW w:w="4102"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22</w:t>
            </w:r>
          </w:p>
        </w:tc>
        <w:tc>
          <w:tcPr>
            <w:tcW w:w="2130"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single" w:color="auto" w:sz="4" w:space="0"/>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二十二、灾害防治及应急管理支出</w:t>
            </w:r>
          </w:p>
        </w:tc>
        <w:tc>
          <w:tcPr>
            <w:tcW w:w="1020" w:type="dxa"/>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53</w:t>
            </w:r>
          </w:p>
        </w:tc>
        <w:tc>
          <w:tcPr>
            <w:tcW w:w="2310"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00" w:hRule="atLeast"/>
        </w:trPr>
        <w:tc>
          <w:tcPr>
            <w:tcW w:w="4102" w:type="dxa"/>
            <w:tcBorders>
              <w:top w:val="nil"/>
              <w:left w:val="single" w:color="000000" w:sz="4" w:space="0"/>
              <w:bottom w:val="single" w:color="auto"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nil"/>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23</w:t>
            </w:r>
          </w:p>
        </w:tc>
        <w:tc>
          <w:tcPr>
            <w:tcW w:w="2130" w:type="dxa"/>
            <w:tcBorders>
              <w:top w:val="nil"/>
              <w:left w:val="nil"/>
              <w:bottom w:val="single" w:color="auto"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nil"/>
              <w:left w:val="nil"/>
              <w:bottom w:val="single" w:color="auto"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二十三、其他支出</w:t>
            </w:r>
          </w:p>
        </w:tc>
        <w:tc>
          <w:tcPr>
            <w:tcW w:w="1020" w:type="dxa"/>
            <w:tcBorders>
              <w:top w:val="nil"/>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54</w:t>
            </w:r>
          </w:p>
        </w:tc>
        <w:tc>
          <w:tcPr>
            <w:tcW w:w="2310"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42" w:hRule="atLeast"/>
        </w:trPr>
        <w:tc>
          <w:tcPr>
            <w:tcW w:w="4102"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szCs w:val="22"/>
              </w:rPr>
            </w:pPr>
          </w:p>
        </w:tc>
        <w:tc>
          <w:tcPr>
            <w:tcW w:w="1077" w:type="dxa"/>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24</w:t>
            </w:r>
          </w:p>
        </w:tc>
        <w:tc>
          <w:tcPr>
            <w:tcW w:w="2130"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single" w:color="auto" w:sz="4" w:space="0"/>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二十四、债务还本支出</w:t>
            </w:r>
          </w:p>
        </w:tc>
        <w:tc>
          <w:tcPr>
            <w:tcW w:w="1020" w:type="dxa"/>
            <w:tcBorders>
              <w:top w:val="single" w:color="auto"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55</w:t>
            </w:r>
          </w:p>
        </w:tc>
        <w:tc>
          <w:tcPr>
            <w:tcW w:w="2310"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42"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25</w:t>
            </w:r>
          </w:p>
        </w:tc>
        <w:tc>
          <w:tcPr>
            <w:tcW w:w="213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二十五、债务付息支出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56</w:t>
            </w:r>
          </w:p>
        </w:tc>
        <w:tc>
          <w:tcPr>
            <w:tcW w:w="231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57"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26</w:t>
            </w:r>
          </w:p>
        </w:tc>
        <w:tc>
          <w:tcPr>
            <w:tcW w:w="213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二十六、抗疫特别国债安排的支出</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57</w:t>
            </w:r>
          </w:p>
        </w:tc>
        <w:tc>
          <w:tcPr>
            <w:tcW w:w="231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42"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本年收入合计</w:t>
            </w: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27</w:t>
            </w:r>
          </w:p>
        </w:tc>
        <w:tc>
          <w:tcPr>
            <w:tcW w:w="21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b/>
                <w:bCs/>
                <w:color w:val="000000"/>
                <w:kern w:val="0"/>
                <w:sz w:val="22"/>
                <w:szCs w:val="22"/>
              </w:rPr>
              <w:t>10</w:t>
            </w:r>
            <w:r>
              <w:rPr>
                <w:rFonts w:hint="eastAsia" w:ascii="宋体" w:hAnsi="宋体" w:eastAsia="宋体" w:cs="宋体"/>
                <w:b/>
                <w:bCs/>
                <w:color w:val="000000"/>
                <w:kern w:val="0"/>
                <w:sz w:val="22"/>
                <w:szCs w:val="22"/>
                <w:lang w:val="en-US" w:eastAsia="zh-CN"/>
              </w:rPr>
              <w:t>82.96</w:t>
            </w:r>
          </w:p>
        </w:tc>
        <w:tc>
          <w:tcPr>
            <w:tcW w:w="363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本年支出合计</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58</w:t>
            </w:r>
          </w:p>
        </w:tc>
        <w:tc>
          <w:tcPr>
            <w:tcW w:w="231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b/>
                <w:bCs/>
                <w:color w:val="000000"/>
                <w:kern w:val="0"/>
                <w:sz w:val="22"/>
                <w:szCs w:val="22"/>
                <w:lang w:val="en-US" w:eastAsia="zh-CN"/>
              </w:rPr>
              <w:t>1166.03</w:t>
            </w:r>
          </w:p>
        </w:tc>
      </w:tr>
      <w:tr>
        <w:tblPrEx>
          <w:tblCellMar>
            <w:top w:w="0" w:type="dxa"/>
            <w:left w:w="108" w:type="dxa"/>
            <w:bottom w:w="0" w:type="dxa"/>
            <w:right w:w="108" w:type="dxa"/>
          </w:tblCellMar>
        </w:tblPrEx>
        <w:trPr>
          <w:trHeight w:val="342"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使用非财政拨款结余</w:t>
            </w: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28</w:t>
            </w:r>
          </w:p>
        </w:tc>
        <w:tc>
          <w:tcPr>
            <w:tcW w:w="21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34.55</w:t>
            </w: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结余分配</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59</w:t>
            </w:r>
          </w:p>
        </w:tc>
        <w:tc>
          <w:tcPr>
            <w:tcW w:w="231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27"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年初结转和结余</w:t>
            </w: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29</w:t>
            </w:r>
          </w:p>
        </w:tc>
        <w:tc>
          <w:tcPr>
            <w:tcW w:w="21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116.02</w:t>
            </w:r>
          </w:p>
        </w:tc>
        <w:tc>
          <w:tcPr>
            <w:tcW w:w="3630"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年末结转和结余</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60</w:t>
            </w:r>
          </w:p>
        </w:tc>
        <w:tc>
          <w:tcPr>
            <w:tcW w:w="231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kern w:val="0"/>
                <w:sz w:val="22"/>
                <w:szCs w:val="22"/>
                <w:lang w:val="en-US" w:eastAsia="zh-CN"/>
              </w:rPr>
              <w:t>67.51</w:t>
            </w:r>
          </w:p>
        </w:tc>
      </w:tr>
      <w:tr>
        <w:tblPrEx>
          <w:tblCellMar>
            <w:top w:w="0" w:type="dxa"/>
            <w:left w:w="108" w:type="dxa"/>
            <w:bottom w:w="0" w:type="dxa"/>
            <w:right w:w="108" w:type="dxa"/>
          </w:tblCellMar>
        </w:tblPrEx>
        <w:trPr>
          <w:trHeight w:val="357"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30</w:t>
            </w:r>
          </w:p>
        </w:tc>
        <w:tc>
          <w:tcPr>
            <w:tcW w:w="213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p>
        </w:tc>
        <w:tc>
          <w:tcPr>
            <w:tcW w:w="3630"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61</w:t>
            </w:r>
          </w:p>
        </w:tc>
        <w:tc>
          <w:tcPr>
            <w:tcW w:w="2310"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szCs w:val="22"/>
              </w:rPr>
            </w:pPr>
          </w:p>
        </w:tc>
      </w:tr>
      <w:tr>
        <w:tblPrEx>
          <w:tblCellMar>
            <w:top w:w="0" w:type="dxa"/>
            <w:left w:w="108" w:type="dxa"/>
            <w:bottom w:w="0" w:type="dxa"/>
            <w:right w:w="108" w:type="dxa"/>
          </w:tblCellMar>
        </w:tblPrEx>
        <w:trPr>
          <w:trHeight w:val="427" w:hRule="atLeast"/>
        </w:trPr>
        <w:tc>
          <w:tcPr>
            <w:tcW w:w="4102"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总计</w:t>
            </w:r>
          </w:p>
        </w:tc>
        <w:tc>
          <w:tcPr>
            <w:tcW w:w="10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31</w:t>
            </w:r>
          </w:p>
        </w:tc>
        <w:tc>
          <w:tcPr>
            <w:tcW w:w="213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b/>
                <w:bCs/>
                <w:color w:val="000000"/>
                <w:kern w:val="0"/>
                <w:sz w:val="22"/>
                <w:szCs w:val="22"/>
                <w:lang w:val="en-US" w:eastAsia="zh-CN"/>
              </w:rPr>
              <w:t>1233.53</w:t>
            </w:r>
          </w:p>
        </w:tc>
        <w:tc>
          <w:tcPr>
            <w:tcW w:w="363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总计</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62</w:t>
            </w:r>
          </w:p>
        </w:tc>
        <w:tc>
          <w:tcPr>
            <w:tcW w:w="231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bCs/>
                <w:color w:val="000000"/>
                <w:sz w:val="22"/>
                <w:szCs w:val="22"/>
                <w:lang w:val="en-US" w:eastAsia="zh-CN"/>
              </w:rPr>
            </w:pPr>
            <w:r>
              <w:rPr>
                <w:rFonts w:hint="eastAsia" w:ascii="宋体" w:hAnsi="宋体" w:eastAsia="宋体" w:cs="宋体"/>
                <w:b/>
                <w:bCs/>
                <w:color w:val="000000"/>
                <w:kern w:val="0"/>
                <w:sz w:val="22"/>
                <w:szCs w:val="22"/>
                <w:lang w:val="en-US" w:eastAsia="zh-CN"/>
              </w:rPr>
              <w:t>1233.53</w:t>
            </w:r>
          </w:p>
        </w:tc>
      </w:tr>
    </w:tbl>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宋体" w:hAnsi="宋体" w:eastAsia="宋体" w:cs="宋体"/>
          <w:kern w:val="0"/>
          <w:sz w:val="24"/>
          <w:szCs w:val="24"/>
        </w:rPr>
      </w:pPr>
      <w:r>
        <w:rPr>
          <w:rFonts w:hint="eastAsia" w:ascii="宋体" w:hAnsi="宋体" w:eastAsia="宋体" w:cs="宋体"/>
          <w:kern w:val="0"/>
          <w:sz w:val="24"/>
          <w:szCs w:val="24"/>
        </w:rPr>
        <w:t>注：1.本表反映部门本年度的总收支和年末结转结余情况。</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xml:space="preserve">    2.本套报表金额单位转换时可能存在尾数误差。</w:t>
      </w:r>
    </w:p>
    <w:p>
      <w:pPr>
        <w:jc w:val="left"/>
        <w:rPr>
          <w:rFonts w:ascii="宋体" w:hAnsi="宋体" w:eastAsia="宋体" w:cs="宋体"/>
          <w:kern w:val="0"/>
          <w:sz w:val="24"/>
          <w:szCs w:val="24"/>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both"/>
        <w:rPr>
          <w:rFonts w:ascii="黑体" w:hAnsi="黑体" w:eastAsia="黑体"/>
          <w:sz w:val="28"/>
          <w:szCs w:val="28"/>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pStyle w:val="2"/>
        <w:rPr>
          <w:rFonts w:hint="eastAsia"/>
        </w:rPr>
      </w:pPr>
    </w:p>
    <w:p>
      <w:pPr>
        <w:jc w:val="both"/>
        <w:rPr>
          <w:rFonts w:hint="eastAsia" w:ascii="华文中宋" w:hAnsi="华文中宋" w:eastAsia="华文中宋"/>
          <w:color w:val="000000"/>
          <w:sz w:val="32"/>
          <w:szCs w:val="32"/>
        </w:rPr>
      </w:pPr>
    </w:p>
    <w:p>
      <w:pPr>
        <w:jc w:val="center"/>
        <w:rPr>
          <w:rFonts w:ascii="华文中宋" w:hAnsi="华文中宋" w:eastAsia="华文中宋"/>
          <w:color w:val="000000"/>
          <w:sz w:val="32"/>
          <w:szCs w:val="32"/>
        </w:rPr>
      </w:pPr>
      <w:r>
        <w:rPr>
          <w:rFonts w:hint="eastAsia" w:ascii="华文中宋" w:hAnsi="华文中宋" w:eastAsia="华文中宋"/>
          <w:color w:val="000000"/>
          <w:sz w:val="32"/>
          <w:szCs w:val="32"/>
        </w:rPr>
        <w:t>收入决算表</w:t>
      </w:r>
    </w:p>
    <w:p>
      <w:pPr>
        <w:ind w:firstLine="13000" w:firstLineChars="6500"/>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公开02表</w:t>
      </w:r>
    </w:p>
    <w:p>
      <w:pPr>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部门：湖南省生产力促进中心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 xml:space="preserve"> 单位：万元</w:t>
      </w:r>
    </w:p>
    <w:tbl>
      <w:tblPr>
        <w:tblStyle w:val="6"/>
        <w:tblpPr w:leftFromText="180" w:rightFromText="180" w:vertAnchor="text" w:horzAnchor="page" w:tblpX="1382" w:tblpY="3"/>
        <w:tblOverlap w:val="never"/>
        <w:tblW w:w="14235" w:type="dxa"/>
        <w:tblInd w:w="0" w:type="dxa"/>
        <w:tblLayout w:type="fixed"/>
        <w:tblCellMar>
          <w:top w:w="0" w:type="dxa"/>
          <w:left w:w="108" w:type="dxa"/>
          <w:bottom w:w="0" w:type="dxa"/>
          <w:right w:w="108" w:type="dxa"/>
        </w:tblCellMar>
      </w:tblPr>
      <w:tblGrid>
        <w:gridCol w:w="1080"/>
        <w:gridCol w:w="4275"/>
        <w:gridCol w:w="1200"/>
        <w:gridCol w:w="1275"/>
        <w:gridCol w:w="1245"/>
        <w:gridCol w:w="1260"/>
        <w:gridCol w:w="1305"/>
        <w:gridCol w:w="1260"/>
        <w:gridCol w:w="1335"/>
      </w:tblGrid>
      <w:tr>
        <w:tblPrEx>
          <w:tblCellMar>
            <w:top w:w="0" w:type="dxa"/>
            <w:left w:w="108" w:type="dxa"/>
            <w:bottom w:w="0" w:type="dxa"/>
            <w:right w:w="108" w:type="dxa"/>
          </w:tblCellMar>
        </w:tblPrEx>
        <w:trPr>
          <w:trHeight w:val="362" w:hRule="atLeast"/>
        </w:trPr>
        <w:tc>
          <w:tcPr>
            <w:tcW w:w="5355"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w:t>
            </w:r>
          </w:p>
        </w:tc>
        <w:tc>
          <w:tcPr>
            <w:tcW w:w="1200" w:type="dxa"/>
            <w:vMerge w:val="restart"/>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本年收入</w:t>
            </w:r>
          </w:p>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1275" w:type="dxa"/>
            <w:vMerge w:val="restart"/>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财政拨款</w:t>
            </w:r>
          </w:p>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收入</w:t>
            </w:r>
          </w:p>
        </w:tc>
        <w:tc>
          <w:tcPr>
            <w:tcW w:w="1245" w:type="dxa"/>
            <w:vMerge w:val="restart"/>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上级补助</w:t>
            </w:r>
          </w:p>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收入</w:t>
            </w:r>
          </w:p>
        </w:tc>
        <w:tc>
          <w:tcPr>
            <w:tcW w:w="1260" w:type="dxa"/>
            <w:vMerge w:val="restart"/>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事业收入</w:t>
            </w:r>
          </w:p>
        </w:tc>
        <w:tc>
          <w:tcPr>
            <w:tcW w:w="1305" w:type="dxa"/>
            <w:vMerge w:val="restart"/>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经营收入</w:t>
            </w:r>
          </w:p>
        </w:tc>
        <w:tc>
          <w:tcPr>
            <w:tcW w:w="1260" w:type="dxa"/>
            <w:vMerge w:val="restart"/>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附属单位上缴收入</w:t>
            </w:r>
          </w:p>
        </w:tc>
        <w:tc>
          <w:tcPr>
            <w:tcW w:w="1335" w:type="dxa"/>
            <w:vMerge w:val="restart"/>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其他收入</w:t>
            </w:r>
          </w:p>
        </w:tc>
      </w:tr>
      <w:tr>
        <w:tblPrEx>
          <w:tblCellMar>
            <w:top w:w="0" w:type="dxa"/>
            <w:left w:w="108" w:type="dxa"/>
            <w:bottom w:w="0" w:type="dxa"/>
            <w:right w:w="108" w:type="dxa"/>
          </w:tblCellMar>
        </w:tblPrEx>
        <w:trPr>
          <w:trHeight w:val="312" w:hRule="atLeast"/>
        </w:trPr>
        <w:tc>
          <w:tcPr>
            <w:tcW w:w="108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功能分类科目编码</w:t>
            </w:r>
          </w:p>
        </w:tc>
        <w:tc>
          <w:tcPr>
            <w:tcW w:w="4275"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1200"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275"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245"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260"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05"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260"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35"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2"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275"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200"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275"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245"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260"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05"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260"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35"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2" w:hRule="atLeast"/>
        </w:trPr>
        <w:tc>
          <w:tcPr>
            <w:tcW w:w="108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275"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200"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275"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245"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260"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05"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260"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35"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357" w:hRule="atLeast"/>
        </w:trPr>
        <w:tc>
          <w:tcPr>
            <w:tcW w:w="5355"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12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127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124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c>
          <w:tcPr>
            <w:tcW w:w="12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4</w:t>
            </w:r>
          </w:p>
        </w:tc>
        <w:tc>
          <w:tcPr>
            <w:tcW w:w="130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5</w:t>
            </w:r>
          </w:p>
        </w:tc>
        <w:tc>
          <w:tcPr>
            <w:tcW w:w="126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6</w:t>
            </w:r>
          </w:p>
        </w:tc>
        <w:tc>
          <w:tcPr>
            <w:tcW w:w="1335"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7</w:t>
            </w:r>
          </w:p>
        </w:tc>
      </w:tr>
      <w:tr>
        <w:tblPrEx>
          <w:tblCellMar>
            <w:top w:w="0" w:type="dxa"/>
            <w:left w:w="108" w:type="dxa"/>
            <w:bottom w:w="0" w:type="dxa"/>
            <w:right w:w="108" w:type="dxa"/>
          </w:tblCellMar>
        </w:tblPrEx>
        <w:trPr>
          <w:trHeight w:val="387" w:hRule="atLeast"/>
        </w:trPr>
        <w:tc>
          <w:tcPr>
            <w:tcW w:w="5355"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合计</w:t>
            </w:r>
          </w:p>
        </w:tc>
        <w:tc>
          <w:tcPr>
            <w:tcW w:w="120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rPr>
              <w:t>10</w:t>
            </w:r>
            <w:r>
              <w:rPr>
                <w:rFonts w:hint="eastAsia" w:ascii="宋体" w:hAnsi="宋体" w:eastAsia="宋体" w:cs="宋体"/>
                <w:b/>
                <w:color w:val="000000"/>
                <w:kern w:val="0"/>
                <w:sz w:val="22"/>
                <w:szCs w:val="22"/>
                <w:lang w:val="en-US" w:eastAsia="zh-CN"/>
              </w:rPr>
              <w:t>82</w:t>
            </w:r>
            <w:r>
              <w:rPr>
                <w:rFonts w:hint="eastAsia" w:ascii="宋体" w:hAnsi="宋体" w:eastAsia="宋体" w:cs="宋体"/>
                <w:b/>
                <w:color w:val="000000"/>
                <w:kern w:val="0"/>
                <w:sz w:val="22"/>
                <w:szCs w:val="22"/>
              </w:rPr>
              <w:t>.</w:t>
            </w:r>
            <w:r>
              <w:rPr>
                <w:rFonts w:hint="eastAsia" w:ascii="宋体" w:hAnsi="宋体" w:eastAsia="宋体" w:cs="宋体"/>
                <w:b/>
                <w:color w:val="000000"/>
                <w:kern w:val="0"/>
                <w:sz w:val="22"/>
                <w:szCs w:val="22"/>
                <w:lang w:val="en-US" w:eastAsia="zh-CN"/>
              </w:rPr>
              <w:t>96</w:t>
            </w:r>
          </w:p>
        </w:tc>
        <w:tc>
          <w:tcPr>
            <w:tcW w:w="12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lang w:val="en-US" w:eastAsia="zh-CN"/>
              </w:rPr>
              <w:t>758.08</w:t>
            </w:r>
          </w:p>
        </w:tc>
        <w:tc>
          <w:tcPr>
            <w:tcW w:w="124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color w:val="000000"/>
                <w:sz w:val="22"/>
                <w:szCs w:val="22"/>
                <w:lang w:val="en-US" w:eastAsia="zh-CN"/>
              </w:rPr>
            </w:pPr>
            <w:r>
              <w:rPr>
                <w:rFonts w:hint="eastAsia" w:ascii="宋体" w:hAnsi="宋体" w:eastAsia="宋体" w:cs="宋体"/>
                <w:b/>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lang w:val="en-US" w:eastAsia="zh-CN"/>
              </w:rPr>
              <w:t>194.32</w:t>
            </w:r>
          </w:p>
        </w:tc>
        <w:tc>
          <w:tcPr>
            <w:tcW w:w="130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lang w:val="en-US" w:eastAsia="zh-CN"/>
              </w:rPr>
              <w:t>130.57</w:t>
            </w:r>
          </w:p>
        </w:tc>
      </w:tr>
      <w:tr>
        <w:tblPrEx>
          <w:tblCellMar>
            <w:top w:w="0" w:type="dxa"/>
            <w:left w:w="108" w:type="dxa"/>
            <w:bottom w:w="0" w:type="dxa"/>
            <w:right w:w="108" w:type="dxa"/>
          </w:tblCellMar>
        </w:tblPrEx>
        <w:trPr>
          <w:trHeight w:val="372" w:hRule="atLeast"/>
        </w:trPr>
        <w:tc>
          <w:tcPr>
            <w:tcW w:w="108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rPr>
              <w:t>206</w:t>
            </w:r>
          </w:p>
        </w:tc>
        <w:tc>
          <w:tcPr>
            <w:tcW w:w="4275"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rPr>
              <w:t>科学技术支出</w:t>
            </w:r>
          </w:p>
        </w:tc>
        <w:tc>
          <w:tcPr>
            <w:tcW w:w="120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rPr>
              <w:t>10</w:t>
            </w:r>
            <w:r>
              <w:rPr>
                <w:rFonts w:hint="eastAsia" w:ascii="宋体" w:hAnsi="宋体" w:eastAsia="宋体" w:cs="宋体"/>
                <w:b/>
                <w:color w:val="000000"/>
                <w:kern w:val="0"/>
                <w:sz w:val="22"/>
                <w:szCs w:val="22"/>
                <w:lang w:val="en-US" w:eastAsia="zh-CN"/>
              </w:rPr>
              <w:t>22.26</w:t>
            </w:r>
          </w:p>
        </w:tc>
        <w:tc>
          <w:tcPr>
            <w:tcW w:w="12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lang w:val="en-US" w:eastAsia="zh-CN"/>
              </w:rPr>
              <w:t>697.38</w:t>
            </w:r>
          </w:p>
        </w:tc>
        <w:tc>
          <w:tcPr>
            <w:tcW w:w="124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lang w:val="en-US" w:eastAsia="zh-CN"/>
              </w:rPr>
              <w:t>194.32</w:t>
            </w:r>
          </w:p>
        </w:tc>
        <w:tc>
          <w:tcPr>
            <w:tcW w:w="130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lang w:val="en-US" w:eastAsia="zh-CN"/>
              </w:rPr>
              <w:t>130.57</w:t>
            </w:r>
          </w:p>
        </w:tc>
      </w:tr>
      <w:tr>
        <w:tblPrEx>
          <w:tblCellMar>
            <w:top w:w="0" w:type="dxa"/>
            <w:left w:w="108" w:type="dxa"/>
            <w:bottom w:w="0" w:type="dxa"/>
            <w:right w:w="108" w:type="dxa"/>
          </w:tblCellMar>
        </w:tblPrEx>
        <w:trPr>
          <w:trHeight w:val="357" w:hRule="atLeast"/>
        </w:trPr>
        <w:tc>
          <w:tcPr>
            <w:tcW w:w="1080" w:type="dxa"/>
            <w:tcBorders>
              <w:top w:val="nil"/>
              <w:left w:val="single" w:color="000000" w:sz="4" w:space="0"/>
              <w:bottom w:val="single" w:color="auto" w:sz="4" w:space="0"/>
              <w:right w:val="single" w:color="000000" w:sz="4" w:space="0"/>
            </w:tcBorders>
            <w:shd w:val="clear" w:color="auto" w:fill="auto"/>
            <w:noWrap/>
            <w:vAlign w:val="center"/>
          </w:tcPr>
          <w:p>
            <w:pPr>
              <w:widowControl/>
              <w:jc w:val="lef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rPr>
              <w:t>20603</w:t>
            </w:r>
          </w:p>
        </w:tc>
        <w:tc>
          <w:tcPr>
            <w:tcW w:w="4275" w:type="dxa"/>
            <w:tcBorders>
              <w:top w:val="nil"/>
              <w:left w:val="nil"/>
              <w:bottom w:val="single" w:color="auto" w:sz="4" w:space="0"/>
              <w:right w:val="single" w:color="000000" w:sz="4" w:space="0"/>
            </w:tcBorders>
            <w:shd w:val="clear" w:color="auto" w:fill="auto"/>
            <w:vAlign w:val="center"/>
          </w:tcPr>
          <w:p>
            <w:pPr>
              <w:widowControl/>
              <w:jc w:val="lef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rPr>
              <w:t>应用研究</w:t>
            </w:r>
          </w:p>
        </w:tc>
        <w:tc>
          <w:tcPr>
            <w:tcW w:w="1200"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lang w:val="en-US" w:eastAsia="zh-CN"/>
              </w:rPr>
              <w:t>230.20</w:t>
            </w:r>
          </w:p>
        </w:tc>
        <w:tc>
          <w:tcPr>
            <w:tcW w:w="1275"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lang w:val="en-US" w:eastAsia="zh-CN"/>
              </w:rPr>
              <w:t>219.38</w:t>
            </w:r>
          </w:p>
        </w:tc>
        <w:tc>
          <w:tcPr>
            <w:tcW w:w="1245"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260"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305"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260"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335"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sz w:val="22"/>
                <w:szCs w:val="22"/>
                <w:lang w:val="en-US" w:eastAsia="zh-CN"/>
              </w:rPr>
              <w:t>10.82</w:t>
            </w:r>
          </w:p>
        </w:tc>
      </w:tr>
      <w:tr>
        <w:tblPrEx>
          <w:tblCellMar>
            <w:top w:w="0" w:type="dxa"/>
            <w:left w:w="108" w:type="dxa"/>
            <w:bottom w:w="0" w:type="dxa"/>
            <w:right w:w="108" w:type="dxa"/>
          </w:tblCellMar>
        </w:tblPrEx>
        <w:trPr>
          <w:trHeight w:val="332" w:hRule="atLeast"/>
        </w:trPr>
        <w:tc>
          <w:tcPr>
            <w:tcW w:w="1080"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2060301</w:t>
            </w:r>
          </w:p>
        </w:tc>
        <w:tc>
          <w:tcPr>
            <w:tcW w:w="4275" w:type="dxa"/>
            <w:tcBorders>
              <w:top w:val="single" w:color="auto" w:sz="4" w:space="0"/>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 xml:space="preserve">  机构运行</w:t>
            </w:r>
          </w:p>
        </w:tc>
        <w:tc>
          <w:tcPr>
            <w:tcW w:w="1200"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lang w:val="en-US" w:eastAsia="zh-CN"/>
              </w:rPr>
            </w:pPr>
            <w:r>
              <w:rPr>
                <w:rFonts w:hint="eastAsia" w:ascii="宋体" w:hAnsi="宋体" w:eastAsia="宋体" w:cs="宋体"/>
                <w:color w:val="000000"/>
                <w:kern w:val="0"/>
                <w:sz w:val="22"/>
                <w:szCs w:val="22"/>
                <w:lang w:val="en-US" w:eastAsia="zh-CN"/>
              </w:rPr>
              <w:t>230.20</w:t>
            </w:r>
          </w:p>
        </w:tc>
        <w:tc>
          <w:tcPr>
            <w:tcW w:w="1275"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val="en-US" w:eastAsia="zh-CN"/>
              </w:rPr>
              <w:t>219.38</w:t>
            </w:r>
          </w:p>
        </w:tc>
        <w:tc>
          <w:tcPr>
            <w:tcW w:w="1245"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0.00</w:t>
            </w:r>
          </w:p>
        </w:tc>
        <w:tc>
          <w:tcPr>
            <w:tcW w:w="1260" w:type="dxa"/>
            <w:tcBorders>
              <w:top w:val="single" w:color="auto" w:sz="4" w:space="0"/>
              <w:left w:val="nil"/>
              <w:bottom w:val="single" w:color="000000" w:sz="4" w:space="0"/>
              <w:right w:val="single" w:color="auto" w:sz="4" w:space="0"/>
            </w:tcBorders>
            <w:shd w:val="clear" w:color="auto" w:fill="auto"/>
            <w:noWrap/>
            <w:vAlign w:val="center"/>
          </w:tcPr>
          <w:p>
            <w:pPr>
              <w:widowControl/>
              <w:jc w:val="right"/>
              <w:textAlignment w:val="center"/>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c>
          <w:tcPr>
            <w:tcW w:w="1305" w:type="dxa"/>
            <w:tcBorders>
              <w:top w:val="single" w:color="auto" w:sz="4" w:space="0"/>
              <w:left w:val="single" w:color="auto" w:sz="4" w:space="0"/>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c>
          <w:tcPr>
            <w:tcW w:w="1260"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c>
          <w:tcPr>
            <w:tcW w:w="1335"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10.82</w:t>
            </w:r>
          </w:p>
        </w:tc>
      </w:tr>
      <w:tr>
        <w:tblPrEx>
          <w:tblCellMar>
            <w:top w:w="0" w:type="dxa"/>
            <w:left w:w="108" w:type="dxa"/>
            <w:bottom w:w="0" w:type="dxa"/>
            <w:right w:w="108" w:type="dxa"/>
          </w:tblCellMar>
        </w:tblPrEx>
        <w:trPr>
          <w:trHeight w:val="372" w:hRule="atLeast"/>
        </w:trPr>
        <w:tc>
          <w:tcPr>
            <w:tcW w:w="108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rPr>
              <w:t>20604</w:t>
            </w:r>
          </w:p>
        </w:tc>
        <w:tc>
          <w:tcPr>
            <w:tcW w:w="4275"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rPr>
              <w:t>技术研究与开发</w:t>
            </w:r>
          </w:p>
        </w:tc>
        <w:tc>
          <w:tcPr>
            <w:tcW w:w="120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lang w:val="en-US" w:eastAsia="zh-CN"/>
              </w:rPr>
              <w:t>792.06</w:t>
            </w:r>
          </w:p>
        </w:tc>
        <w:tc>
          <w:tcPr>
            <w:tcW w:w="12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lang w:val="en-US" w:eastAsia="zh-CN"/>
              </w:rPr>
              <w:t>478.00</w:t>
            </w:r>
          </w:p>
        </w:tc>
        <w:tc>
          <w:tcPr>
            <w:tcW w:w="124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lang w:val="en-US" w:eastAsia="zh-CN"/>
              </w:rPr>
              <w:t>194.32</w:t>
            </w:r>
          </w:p>
        </w:tc>
        <w:tc>
          <w:tcPr>
            <w:tcW w:w="130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lang w:val="en-US" w:eastAsia="zh-CN"/>
              </w:rPr>
              <w:t>119.74</w:t>
            </w:r>
          </w:p>
        </w:tc>
      </w:tr>
      <w:tr>
        <w:tblPrEx>
          <w:tblCellMar>
            <w:top w:w="0" w:type="dxa"/>
            <w:left w:w="108" w:type="dxa"/>
            <w:bottom w:w="0" w:type="dxa"/>
            <w:right w:w="108" w:type="dxa"/>
          </w:tblCellMar>
        </w:tblPrEx>
        <w:trPr>
          <w:trHeight w:val="327" w:hRule="atLeast"/>
        </w:trPr>
        <w:tc>
          <w:tcPr>
            <w:tcW w:w="108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2060404</w:t>
            </w:r>
          </w:p>
        </w:tc>
        <w:tc>
          <w:tcPr>
            <w:tcW w:w="4275"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 xml:space="preserve">  科技成果转化与扩散</w:t>
            </w:r>
          </w:p>
        </w:tc>
        <w:tc>
          <w:tcPr>
            <w:tcW w:w="120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val="en-US" w:eastAsia="zh-CN"/>
              </w:rPr>
              <w:t>10.00</w:t>
            </w:r>
            <w:r>
              <w:rPr>
                <w:rFonts w:hint="eastAsia" w:ascii="宋体" w:hAnsi="宋体" w:eastAsia="宋体" w:cs="宋体"/>
                <w:color w:val="000000"/>
                <w:kern w:val="0"/>
                <w:sz w:val="22"/>
                <w:szCs w:val="22"/>
              </w:rPr>
              <w:t>0</w:t>
            </w:r>
          </w:p>
        </w:tc>
        <w:tc>
          <w:tcPr>
            <w:tcW w:w="12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lang w:val="en-US" w:eastAsia="zh-CN"/>
              </w:rPr>
            </w:pPr>
            <w:r>
              <w:rPr>
                <w:rFonts w:hint="eastAsia" w:ascii="宋体" w:hAnsi="宋体" w:eastAsia="宋体" w:cs="宋体"/>
                <w:color w:val="000000"/>
                <w:kern w:val="0"/>
                <w:sz w:val="22"/>
                <w:szCs w:val="22"/>
                <w:lang w:val="en-US" w:eastAsia="zh-CN"/>
              </w:rPr>
              <w:t>10.00</w:t>
            </w:r>
          </w:p>
        </w:tc>
        <w:tc>
          <w:tcPr>
            <w:tcW w:w="124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27" w:hRule="atLeast"/>
        </w:trPr>
        <w:tc>
          <w:tcPr>
            <w:tcW w:w="108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2060499</w:t>
            </w:r>
          </w:p>
        </w:tc>
        <w:tc>
          <w:tcPr>
            <w:tcW w:w="4275"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 xml:space="preserve">  其他技术研究与开发支出</w:t>
            </w:r>
          </w:p>
        </w:tc>
        <w:tc>
          <w:tcPr>
            <w:tcW w:w="120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lang w:val="en-US" w:eastAsia="zh-CN"/>
              </w:rPr>
            </w:pPr>
            <w:r>
              <w:rPr>
                <w:rFonts w:hint="eastAsia" w:ascii="宋体" w:hAnsi="宋体" w:eastAsia="宋体" w:cs="宋体"/>
                <w:color w:val="000000"/>
                <w:kern w:val="0"/>
                <w:sz w:val="22"/>
                <w:szCs w:val="22"/>
                <w:lang w:val="en-US" w:eastAsia="zh-CN"/>
              </w:rPr>
              <w:t>782.06</w:t>
            </w:r>
          </w:p>
        </w:tc>
        <w:tc>
          <w:tcPr>
            <w:tcW w:w="12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lang w:val="en-US" w:eastAsia="zh-CN"/>
              </w:rPr>
            </w:pPr>
            <w:r>
              <w:rPr>
                <w:rFonts w:hint="eastAsia" w:ascii="宋体" w:hAnsi="宋体" w:eastAsia="宋体" w:cs="宋体"/>
                <w:color w:val="000000"/>
                <w:kern w:val="0"/>
                <w:sz w:val="22"/>
                <w:szCs w:val="22"/>
                <w:lang w:val="en-US" w:eastAsia="zh-CN"/>
              </w:rPr>
              <w:t>468.00</w:t>
            </w:r>
          </w:p>
        </w:tc>
        <w:tc>
          <w:tcPr>
            <w:tcW w:w="124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lang w:val="en-US" w:eastAsia="zh-CN"/>
              </w:rPr>
            </w:pPr>
            <w:r>
              <w:rPr>
                <w:rFonts w:hint="eastAsia" w:ascii="宋体" w:hAnsi="宋体" w:eastAsia="宋体" w:cs="宋体"/>
                <w:color w:val="000000"/>
                <w:kern w:val="0"/>
                <w:sz w:val="22"/>
                <w:szCs w:val="22"/>
                <w:lang w:val="en-US" w:eastAsia="zh-CN"/>
              </w:rPr>
              <w:t>194.32</w:t>
            </w:r>
          </w:p>
        </w:tc>
        <w:tc>
          <w:tcPr>
            <w:tcW w:w="130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lang w:val="en-US" w:eastAsia="zh-CN"/>
              </w:rPr>
            </w:pPr>
            <w:r>
              <w:rPr>
                <w:rFonts w:hint="eastAsia" w:ascii="宋体" w:hAnsi="宋体" w:eastAsia="宋体" w:cs="宋体"/>
                <w:color w:val="000000"/>
                <w:kern w:val="0"/>
                <w:sz w:val="22"/>
                <w:szCs w:val="22"/>
                <w:lang w:val="en-US" w:eastAsia="zh-CN"/>
              </w:rPr>
              <w:t>119.74</w:t>
            </w:r>
          </w:p>
        </w:tc>
      </w:tr>
      <w:tr>
        <w:tblPrEx>
          <w:tblCellMar>
            <w:top w:w="0" w:type="dxa"/>
            <w:left w:w="108" w:type="dxa"/>
            <w:bottom w:w="0" w:type="dxa"/>
            <w:right w:w="108" w:type="dxa"/>
          </w:tblCellMar>
        </w:tblPrEx>
        <w:trPr>
          <w:trHeight w:val="342" w:hRule="atLeast"/>
        </w:trPr>
        <w:tc>
          <w:tcPr>
            <w:tcW w:w="108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rPr>
              <w:t>208</w:t>
            </w:r>
          </w:p>
        </w:tc>
        <w:tc>
          <w:tcPr>
            <w:tcW w:w="4275"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rPr>
              <w:t>社会保障和就业支出</w:t>
            </w:r>
          </w:p>
        </w:tc>
        <w:tc>
          <w:tcPr>
            <w:tcW w:w="120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lang w:val="en-US" w:eastAsia="zh-CN"/>
              </w:rPr>
              <w:t>26.50</w:t>
            </w:r>
          </w:p>
        </w:tc>
        <w:tc>
          <w:tcPr>
            <w:tcW w:w="12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lang w:val="en-US" w:eastAsia="zh-CN"/>
              </w:rPr>
              <w:t>26.50</w:t>
            </w:r>
          </w:p>
        </w:tc>
        <w:tc>
          <w:tcPr>
            <w:tcW w:w="124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r>
      <w:tr>
        <w:tblPrEx>
          <w:tblCellMar>
            <w:top w:w="0" w:type="dxa"/>
            <w:left w:w="108" w:type="dxa"/>
            <w:bottom w:w="0" w:type="dxa"/>
            <w:right w:w="108" w:type="dxa"/>
          </w:tblCellMar>
        </w:tblPrEx>
        <w:trPr>
          <w:trHeight w:val="357" w:hRule="atLeast"/>
        </w:trPr>
        <w:tc>
          <w:tcPr>
            <w:tcW w:w="108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rPr>
              <w:t>20805</w:t>
            </w:r>
          </w:p>
        </w:tc>
        <w:tc>
          <w:tcPr>
            <w:tcW w:w="4275"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rPr>
              <w:t>行政事业单位养老支出</w:t>
            </w:r>
          </w:p>
        </w:tc>
        <w:tc>
          <w:tcPr>
            <w:tcW w:w="120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lang w:val="en-US" w:eastAsia="zh-CN"/>
              </w:rPr>
              <w:t>26.50</w:t>
            </w:r>
          </w:p>
        </w:tc>
        <w:tc>
          <w:tcPr>
            <w:tcW w:w="12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lang w:val="en-US" w:eastAsia="zh-CN"/>
              </w:rPr>
              <w:t>26.50</w:t>
            </w:r>
          </w:p>
        </w:tc>
        <w:tc>
          <w:tcPr>
            <w:tcW w:w="124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r>
      <w:tr>
        <w:tblPrEx>
          <w:tblCellMar>
            <w:top w:w="0" w:type="dxa"/>
            <w:left w:w="108" w:type="dxa"/>
            <w:bottom w:w="0" w:type="dxa"/>
            <w:right w:w="108" w:type="dxa"/>
          </w:tblCellMar>
        </w:tblPrEx>
        <w:trPr>
          <w:trHeight w:val="357" w:hRule="atLeast"/>
        </w:trPr>
        <w:tc>
          <w:tcPr>
            <w:tcW w:w="108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2080505</w:t>
            </w:r>
          </w:p>
        </w:tc>
        <w:tc>
          <w:tcPr>
            <w:tcW w:w="4275"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 xml:space="preserve">  机关事业单位基本养老保险缴费支出</w:t>
            </w:r>
          </w:p>
        </w:tc>
        <w:tc>
          <w:tcPr>
            <w:tcW w:w="120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26.50</w:t>
            </w:r>
          </w:p>
        </w:tc>
        <w:tc>
          <w:tcPr>
            <w:tcW w:w="12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26.50</w:t>
            </w:r>
          </w:p>
        </w:tc>
        <w:tc>
          <w:tcPr>
            <w:tcW w:w="124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57" w:hRule="atLeast"/>
        </w:trPr>
        <w:tc>
          <w:tcPr>
            <w:tcW w:w="108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rPr>
              <w:t>221</w:t>
            </w:r>
          </w:p>
        </w:tc>
        <w:tc>
          <w:tcPr>
            <w:tcW w:w="4275"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rPr>
              <w:t>住房保障支出</w:t>
            </w:r>
          </w:p>
        </w:tc>
        <w:tc>
          <w:tcPr>
            <w:tcW w:w="120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kern w:val="0"/>
                <w:sz w:val="22"/>
                <w:szCs w:val="22"/>
                <w:lang w:val="en-US" w:eastAsia="zh-CN"/>
              </w:rPr>
              <w:t>34.20</w:t>
            </w:r>
          </w:p>
        </w:tc>
        <w:tc>
          <w:tcPr>
            <w:tcW w:w="12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val="en-US" w:eastAsia="zh-CN"/>
              </w:rPr>
              <w:t>34.20</w:t>
            </w:r>
          </w:p>
        </w:tc>
        <w:tc>
          <w:tcPr>
            <w:tcW w:w="124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r>
      <w:tr>
        <w:tblPrEx>
          <w:tblCellMar>
            <w:top w:w="0" w:type="dxa"/>
            <w:left w:w="108" w:type="dxa"/>
            <w:bottom w:w="0" w:type="dxa"/>
            <w:right w:w="108" w:type="dxa"/>
          </w:tblCellMar>
        </w:tblPrEx>
        <w:trPr>
          <w:trHeight w:val="387" w:hRule="atLeast"/>
        </w:trPr>
        <w:tc>
          <w:tcPr>
            <w:tcW w:w="108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rPr>
              <w:t>22102</w:t>
            </w:r>
          </w:p>
        </w:tc>
        <w:tc>
          <w:tcPr>
            <w:tcW w:w="4275"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rPr>
              <w:t>住房改革支出</w:t>
            </w:r>
          </w:p>
        </w:tc>
        <w:tc>
          <w:tcPr>
            <w:tcW w:w="120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val="en-US" w:eastAsia="zh-CN"/>
              </w:rPr>
              <w:t>34.20</w:t>
            </w:r>
          </w:p>
        </w:tc>
        <w:tc>
          <w:tcPr>
            <w:tcW w:w="12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val="en-US" w:eastAsia="zh-CN"/>
              </w:rPr>
              <w:t>34.20</w:t>
            </w:r>
          </w:p>
        </w:tc>
        <w:tc>
          <w:tcPr>
            <w:tcW w:w="124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rPr>
            </w:pPr>
            <w:r>
              <w:rPr>
                <w:rFonts w:hint="eastAsia" w:ascii="宋体" w:hAnsi="宋体" w:eastAsia="宋体" w:cs="宋体"/>
                <w:b/>
                <w:color w:val="000000"/>
                <w:sz w:val="22"/>
                <w:szCs w:val="22"/>
                <w:lang w:val="en-US" w:eastAsia="zh-CN"/>
              </w:rPr>
              <w:t>0.00</w:t>
            </w:r>
          </w:p>
        </w:tc>
      </w:tr>
      <w:tr>
        <w:tblPrEx>
          <w:tblCellMar>
            <w:top w:w="0" w:type="dxa"/>
            <w:left w:w="108" w:type="dxa"/>
            <w:bottom w:w="0" w:type="dxa"/>
            <w:right w:w="108" w:type="dxa"/>
          </w:tblCellMar>
        </w:tblPrEx>
        <w:trPr>
          <w:trHeight w:val="342" w:hRule="atLeast"/>
        </w:trPr>
        <w:tc>
          <w:tcPr>
            <w:tcW w:w="108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2210201</w:t>
            </w:r>
          </w:p>
        </w:tc>
        <w:tc>
          <w:tcPr>
            <w:tcW w:w="4275"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 xml:space="preserve">  住房公积金</w:t>
            </w:r>
          </w:p>
        </w:tc>
        <w:tc>
          <w:tcPr>
            <w:tcW w:w="120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rPr>
            </w:pPr>
            <w:r>
              <w:rPr>
                <w:rFonts w:hint="eastAsia" w:ascii="宋体" w:hAnsi="宋体" w:eastAsia="宋体" w:cs="宋体"/>
                <w:color w:val="000000"/>
                <w:sz w:val="22"/>
                <w:szCs w:val="22"/>
              </w:rPr>
              <w:t>28.00</w:t>
            </w:r>
          </w:p>
        </w:tc>
        <w:tc>
          <w:tcPr>
            <w:tcW w:w="12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rPr>
            </w:pPr>
            <w:r>
              <w:rPr>
                <w:rFonts w:hint="eastAsia" w:ascii="宋体" w:hAnsi="宋体" w:eastAsia="宋体" w:cs="宋体"/>
                <w:color w:val="000000"/>
                <w:sz w:val="22"/>
                <w:szCs w:val="22"/>
              </w:rPr>
              <w:t>28.00</w:t>
            </w:r>
          </w:p>
        </w:tc>
        <w:tc>
          <w:tcPr>
            <w:tcW w:w="124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82" w:hRule="atLeast"/>
        </w:trPr>
        <w:tc>
          <w:tcPr>
            <w:tcW w:w="108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2210203</w:t>
            </w:r>
          </w:p>
        </w:tc>
        <w:tc>
          <w:tcPr>
            <w:tcW w:w="4275"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rPr>
              <w:t xml:space="preserve">  购房补贴</w:t>
            </w:r>
          </w:p>
        </w:tc>
        <w:tc>
          <w:tcPr>
            <w:tcW w:w="120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6.20</w:t>
            </w:r>
          </w:p>
        </w:tc>
        <w:tc>
          <w:tcPr>
            <w:tcW w:w="12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rPr>
              <w:t>6.20</w:t>
            </w:r>
          </w:p>
        </w:tc>
        <w:tc>
          <w:tcPr>
            <w:tcW w:w="124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26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color w:val="000000"/>
                <w:sz w:val="22"/>
                <w:szCs w:val="22"/>
              </w:rPr>
            </w:pPr>
            <w:r>
              <w:rPr>
                <w:rFonts w:hint="eastAsia" w:ascii="宋体" w:hAnsi="宋体" w:eastAsia="宋体" w:cs="宋体"/>
                <w:color w:val="000000"/>
                <w:sz w:val="22"/>
                <w:szCs w:val="22"/>
                <w:lang w:val="en-US" w:eastAsia="zh-CN"/>
              </w:rPr>
              <w:t>0.00</w:t>
            </w:r>
          </w:p>
        </w:tc>
      </w:tr>
    </w:tbl>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黑体" w:hAnsi="黑体" w:eastAsia="黑体"/>
          <w:sz w:val="24"/>
          <w:szCs w:val="24"/>
        </w:rPr>
        <w:sectPr>
          <w:pgSz w:w="16838" w:h="11906" w:orient="landscape"/>
          <w:pgMar w:top="720" w:right="1287" w:bottom="720" w:left="1287" w:header="851" w:footer="992" w:gutter="0"/>
          <w:cols w:space="425" w:num="1"/>
          <w:docGrid w:type="linesAndChars" w:linePitch="312" w:charSpace="0"/>
        </w:sectPr>
      </w:pPr>
      <w:r>
        <w:rPr>
          <w:rFonts w:hint="eastAsia" w:ascii="宋体" w:hAnsi="宋体" w:eastAsia="宋体" w:cs="宋体"/>
          <w:sz w:val="24"/>
          <w:szCs w:val="24"/>
        </w:rPr>
        <w:t>注：本表反映部门本年度取得的各项收入情况。</w:t>
      </w:r>
    </w:p>
    <w:p>
      <w:pPr>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p>
      <w:pPr>
        <w:jc w:val="both"/>
        <w:rPr>
          <w:rFonts w:hint="eastAsia" w:ascii="宋体" w:hAnsi="宋体" w:eastAsia="宋体" w:cs="宋体"/>
          <w:color w:val="000000"/>
          <w:kern w:val="0"/>
          <w:sz w:val="20"/>
          <w:szCs w:val="20"/>
        </w:rPr>
      </w:pPr>
      <w:r>
        <w:rPr>
          <w:rFonts w:hint="eastAsia" w:ascii="仿宋_GB2312" w:hAnsi="仿宋_GB2312" w:eastAsia="仿宋_GB2312" w:cs="仿宋_GB2312"/>
          <w:color w:val="000000"/>
          <w:kern w:val="0"/>
          <w:szCs w:val="21"/>
          <w:lang w:val="en-US" w:eastAsia="zh-CN"/>
        </w:rPr>
        <w:t xml:space="preserve">                                                                                                                             </w:t>
      </w:r>
      <w:r>
        <w:rPr>
          <w:rFonts w:hint="eastAsia" w:ascii="宋体" w:hAnsi="宋体" w:eastAsia="宋体" w:cs="宋体"/>
          <w:color w:val="000000"/>
          <w:kern w:val="0"/>
          <w:sz w:val="20"/>
          <w:szCs w:val="20"/>
        </w:rPr>
        <w:t>公开03表</w:t>
      </w:r>
    </w:p>
    <w:p>
      <w:pPr>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部门：湖南省生产力促进中心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单位：万元</w:t>
      </w:r>
    </w:p>
    <w:tbl>
      <w:tblPr>
        <w:tblStyle w:val="6"/>
        <w:tblW w:w="14280" w:type="dxa"/>
        <w:tblInd w:w="109" w:type="dxa"/>
        <w:tblLayout w:type="fixed"/>
        <w:tblCellMar>
          <w:top w:w="0" w:type="dxa"/>
          <w:left w:w="108" w:type="dxa"/>
          <w:bottom w:w="0" w:type="dxa"/>
          <w:right w:w="108" w:type="dxa"/>
        </w:tblCellMar>
      </w:tblPr>
      <w:tblGrid>
        <w:gridCol w:w="1140"/>
        <w:gridCol w:w="4230"/>
        <w:gridCol w:w="1635"/>
        <w:gridCol w:w="1620"/>
        <w:gridCol w:w="1575"/>
        <w:gridCol w:w="1365"/>
        <w:gridCol w:w="1380"/>
        <w:gridCol w:w="1335"/>
      </w:tblGrid>
      <w:tr>
        <w:tblPrEx>
          <w:tblCellMar>
            <w:top w:w="0" w:type="dxa"/>
            <w:left w:w="108" w:type="dxa"/>
            <w:bottom w:w="0" w:type="dxa"/>
            <w:right w:w="108" w:type="dxa"/>
          </w:tblCellMar>
        </w:tblPrEx>
        <w:trPr>
          <w:trHeight w:val="402" w:hRule="atLeast"/>
        </w:trPr>
        <w:tc>
          <w:tcPr>
            <w:tcW w:w="5370"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w:t>
            </w:r>
          </w:p>
        </w:tc>
        <w:tc>
          <w:tcPr>
            <w:tcW w:w="1635" w:type="dxa"/>
            <w:vMerge w:val="restart"/>
            <w:tcBorders>
              <w:top w:val="single" w:color="auto" w:sz="4" w:space="0"/>
              <w:left w:val="nil"/>
              <w:right w:val="single" w:color="000000" w:sz="4" w:space="0"/>
            </w:tcBorders>
            <w:shd w:val="clear" w:color="auto" w:fill="auto"/>
            <w:vAlign w:val="center"/>
          </w:tcPr>
          <w:p>
            <w:pPr>
              <w:widowControl/>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本年支出</w:t>
            </w:r>
          </w:p>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1620" w:type="dxa"/>
            <w:vMerge w:val="restart"/>
            <w:tcBorders>
              <w:top w:val="single" w:color="auto" w:sz="4" w:space="0"/>
              <w:left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基本支出</w:t>
            </w:r>
          </w:p>
        </w:tc>
        <w:tc>
          <w:tcPr>
            <w:tcW w:w="1575" w:type="dxa"/>
            <w:vMerge w:val="restart"/>
            <w:tcBorders>
              <w:top w:val="single" w:color="auto" w:sz="4" w:space="0"/>
              <w:left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c>
          <w:tcPr>
            <w:tcW w:w="1365" w:type="dxa"/>
            <w:vMerge w:val="restart"/>
            <w:tcBorders>
              <w:top w:val="single" w:color="auto" w:sz="4" w:space="0"/>
              <w:left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上缴上级支出</w:t>
            </w:r>
          </w:p>
        </w:tc>
        <w:tc>
          <w:tcPr>
            <w:tcW w:w="1380" w:type="dxa"/>
            <w:vMerge w:val="restart"/>
            <w:tcBorders>
              <w:top w:val="single" w:color="auto" w:sz="4" w:space="0"/>
              <w:left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经营支出</w:t>
            </w:r>
          </w:p>
        </w:tc>
        <w:tc>
          <w:tcPr>
            <w:tcW w:w="1335" w:type="dxa"/>
            <w:vMerge w:val="restart"/>
            <w:tcBorders>
              <w:top w:val="single" w:color="auto" w:sz="4" w:space="0"/>
              <w:left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对附属单位补助支出</w:t>
            </w:r>
          </w:p>
        </w:tc>
      </w:tr>
      <w:tr>
        <w:tblPrEx>
          <w:tblCellMar>
            <w:top w:w="0" w:type="dxa"/>
            <w:left w:w="108" w:type="dxa"/>
            <w:bottom w:w="0" w:type="dxa"/>
            <w:right w:w="108" w:type="dxa"/>
          </w:tblCellMar>
        </w:tblPrEx>
        <w:trPr>
          <w:trHeight w:val="789" w:hRule="atLeast"/>
        </w:trPr>
        <w:tc>
          <w:tcPr>
            <w:tcW w:w="114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功能分类科目编码</w:t>
            </w:r>
          </w:p>
        </w:tc>
        <w:tc>
          <w:tcPr>
            <w:tcW w:w="423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1635" w:type="dxa"/>
            <w:vMerge w:val="continue"/>
            <w:tcBorders>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620" w:type="dxa"/>
            <w:vMerge w:val="continue"/>
            <w:tcBorders>
              <w:left w:val="nil"/>
              <w:bottom w:val="single" w:color="auto" w:sz="4" w:space="0"/>
              <w:right w:val="single" w:color="000000" w:sz="4" w:space="0"/>
            </w:tcBorders>
            <w:shd w:val="clear" w:color="auto" w:fill="auto"/>
          </w:tcPr>
          <w:p>
            <w:pPr>
              <w:jc w:val="left"/>
              <w:rPr>
                <w:rFonts w:ascii="宋体" w:hAnsi="宋体" w:eastAsia="宋体" w:cs="宋体"/>
                <w:color w:val="000000"/>
                <w:sz w:val="24"/>
                <w:szCs w:val="24"/>
              </w:rPr>
            </w:pPr>
          </w:p>
        </w:tc>
        <w:tc>
          <w:tcPr>
            <w:tcW w:w="1575" w:type="dxa"/>
            <w:vMerge w:val="continue"/>
            <w:tcBorders>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65" w:type="dxa"/>
            <w:vMerge w:val="continue"/>
            <w:tcBorders>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80" w:type="dxa"/>
            <w:vMerge w:val="continue"/>
            <w:tcBorders>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35" w:type="dxa"/>
            <w:vMerge w:val="continue"/>
            <w:tcBorders>
              <w:left w:val="nil"/>
              <w:bottom w:val="single" w:color="auto"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357" w:hRule="atLeast"/>
        </w:trPr>
        <w:tc>
          <w:tcPr>
            <w:tcW w:w="5370"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1635" w:type="dxa"/>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1620" w:type="dxa"/>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1575" w:type="dxa"/>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c>
          <w:tcPr>
            <w:tcW w:w="1365" w:type="dxa"/>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4</w:t>
            </w:r>
          </w:p>
        </w:tc>
        <w:tc>
          <w:tcPr>
            <w:tcW w:w="1380" w:type="dxa"/>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5</w:t>
            </w:r>
          </w:p>
        </w:tc>
        <w:tc>
          <w:tcPr>
            <w:tcW w:w="1335" w:type="dxa"/>
            <w:tcBorders>
              <w:top w:val="single" w:color="auto"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6</w:t>
            </w:r>
          </w:p>
        </w:tc>
      </w:tr>
      <w:tr>
        <w:tblPrEx>
          <w:tblCellMar>
            <w:top w:w="0" w:type="dxa"/>
            <w:left w:w="108" w:type="dxa"/>
            <w:bottom w:w="0" w:type="dxa"/>
            <w:right w:w="108" w:type="dxa"/>
          </w:tblCellMar>
        </w:tblPrEx>
        <w:trPr>
          <w:trHeight w:val="342" w:hRule="atLeast"/>
        </w:trPr>
        <w:tc>
          <w:tcPr>
            <w:tcW w:w="5370"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合计</w:t>
            </w:r>
          </w:p>
        </w:tc>
        <w:tc>
          <w:tcPr>
            <w:tcW w:w="16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bCs w:val="0"/>
                <w:color w:val="000000"/>
                <w:sz w:val="22"/>
                <w:szCs w:val="22"/>
                <w:lang w:val="en-US" w:eastAsia="zh-CN"/>
              </w:rPr>
            </w:pPr>
            <w:r>
              <w:rPr>
                <w:rFonts w:hint="eastAsia" w:ascii="宋体" w:hAnsi="宋体" w:eastAsia="宋体" w:cs="宋体"/>
                <w:b/>
                <w:color w:val="000000"/>
                <w:kern w:val="0"/>
                <w:sz w:val="22"/>
                <w:szCs w:val="22"/>
              </w:rPr>
              <w:t>1</w:t>
            </w:r>
            <w:r>
              <w:rPr>
                <w:rFonts w:hint="eastAsia" w:ascii="宋体" w:hAnsi="宋体" w:eastAsia="宋体" w:cs="宋体"/>
                <w:b/>
                <w:color w:val="000000"/>
                <w:kern w:val="0"/>
                <w:sz w:val="22"/>
                <w:szCs w:val="22"/>
                <w:lang w:val="en-US" w:eastAsia="zh-CN"/>
              </w:rPr>
              <w:t>166</w:t>
            </w:r>
            <w:r>
              <w:rPr>
                <w:rFonts w:hint="eastAsia" w:ascii="宋体" w:hAnsi="宋体" w:eastAsia="宋体" w:cs="宋体"/>
                <w:b/>
                <w:color w:val="000000"/>
                <w:kern w:val="0"/>
                <w:sz w:val="22"/>
                <w:szCs w:val="22"/>
              </w:rPr>
              <w:t>.</w:t>
            </w:r>
            <w:r>
              <w:rPr>
                <w:rFonts w:hint="eastAsia" w:ascii="宋体" w:hAnsi="宋体" w:eastAsia="宋体" w:cs="宋体"/>
                <w:b/>
                <w:color w:val="000000"/>
                <w:kern w:val="0"/>
                <w:sz w:val="22"/>
                <w:szCs w:val="22"/>
                <w:lang w:val="en-US" w:eastAsia="zh-CN"/>
              </w:rPr>
              <w:t>03</w:t>
            </w:r>
          </w:p>
        </w:tc>
        <w:tc>
          <w:tcPr>
            <w:tcW w:w="162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bCs w:val="0"/>
                <w:color w:val="000000"/>
                <w:sz w:val="22"/>
                <w:szCs w:val="22"/>
                <w:lang w:val="en-US" w:eastAsia="zh-CN"/>
              </w:rPr>
            </w:pPr>
            <w:r>
              <w:rPr>
                <w:rFonts w:hint="eastAsia" w:ascii="宋体" w:hAnsi="宋体" w:eastAsia="宋体" w:cs="宋体"/>
                <w:b/>
                <w:bCs w:val="0"/>
                <w:color w:val="000000"/>
                <w:sz w:val="22"/>
                <w:szCs w:val="22"/>
                <w:lang w:val="en-US" w:eastAsia="zh-CN"/>
              </w:rPr>
              <w:t>283.85</w:t>
            </w:r>
          </w:p>
        </w:tc>
        <w:tc>
          <w:tcPr>
            <w:tcW w:w="15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bCs w:val="0"/>
                <w:color w:val="000000"/>
                <w:sz w:val="22"/>
                <w:szCs w:val="22"/>
                <w:lang w:val="en-US" w:eastAsia="zh-CN"/>
              </w:rPr>
            </w:pPr>
            <w:r>
              <w:rPr>
                <w:rFonts w:hint="eastAsia" w:ascii="宋体" w:hAnsi="宋体" w:eastAsia="宋体" w:cs="宋体"/>
                <w:b/>
                <w:bCs w:val="0"/>
                <w:color w:val="000000"/>
                <w:sz w:val="22"/>
                <w:szCs w:val="22"/>
                <w:lang w:val="en-US" w:eastAsia="zh-CN"/>
              </w:rPr>
              <w:t>882.18</w:t>
            </w:r>
          </w:p>
        </w:tc>
        <w:tc>
          <w:tcPr>
            <w:tcW w:w="136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val="0"/>
                <w:color w:val="000000"/>
                <w:sz w:val="22"/>
                <w:szCs w:val="22"/>
              </w:rPr>
            </w:pPr>
            <w:r>
              <w:rPr>
                <w:rFonts w:hint="eastAsia" w:ascii="宋体" w:hAnsi="宋体" w:eastAsia="宋体" w:cs="宋体"/>
                <w:b/>
                <w:bCs w:val="0"/>
                <w:kern w:val="0"/>
                <w:sz w:val="22"/>
                <w:lang w:val="en-US" w:eastAsia="zh-CN"/>
              </w:rPr>
              <w:t>0.00</w:t>
            </w:r>
          </w:p>
        </w:tc>
        <w:tc>
          <w:tcPr>
            <w:tcW w:w="138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val="0"/>
                <w:color w:val="000000"/>
                <w:sz w:val="22"/>
                <w:szCs w:val="22"/>
              </w:rPr>
            </w:pPr>
            <w:r>
              <w:rPr>
                <w:rFonts w:hint="eastAsia" w:ascii="宋体" w:hAnsi="宋体" w:eastAsia="宋体" w:cs="宋体"/>
                <w:b/>
                <w:bCs w:val="0"/>
                <w:kern w:val="0"/>
                <w:sz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val="0"/>
                <w:color w:val="000000"/>
                <w:sz w:val="22"/>
                <w:szCs w:val="22"/>
              </w:rPr>
            </w:pPr>
            <w:r>
              <w:rPr>
                <w:rFonts w:hint="eastAsia" w:ascii="宋体" w:hAnsi="宋体" w:eastAsia="宋体" w:cs="宋体"/>
                <w:b/>
                <w:bCs w:val="0"/>
                <w:kern w:val="0"/>
                <w:sz w:val="22"/>
                <w:lang w:val="en-US" w:eastAsia="zh-CN"/>
              </w:rPr>
              <w:t>0.00</w:t>
            </w:r>
          </w:p>
        </w:tc>
      </w:tr>
      <w:tr>
        <w:tblPrEx>
          <w:tblCellMar>
            <w:top w:w="0" w:type="dxa"/>
            <w:left w:w="108" w:type="dxa"/>
            <w:bottom w:w="0" w:type="dxa"/>
            <w:right w:w="108" w:type="dxa"/>
          </w:tblCellMar>
        </w:tblPrEx>
        <w:trPr>
          <w:trHeight w:val="402" w:hRule="atLeast"/>
        </w:trPr>
        <w:tc>
          <w:tcPr>
            <w:tcW w:w="114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206</w:t>
            </w:r>
          </w:p>
        </w:tc>
        <w:tc>
          <w:tcPr>
            <w:tcW w:w="4230"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科学技术支出</w:t>
            </w:r>
          </w:p>
        </w:tc>
        <w:tc>
          <w:tcPr>
            <w:tcW w:w="16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bCs w:val="0"/>
                <w:color w:val="000000"/>
                <w:sz w:val="22"/>
                <w:szCs w:val="22"/>
                <w:lang w:val="en-US"/>
              </w:rPr>
            </w:pPr>
            <w:r>
              <w:rPr>
                <w:rFonts w:hint="eastAsia" w:ascii="宋体" w:hAnsi="宋体" w:eastAsia="宋体" w:cs="宋体"/>
                <w:b/>
                <w:color w:val="000000"/>
                <w:kern w:val="0"/>
                <w:sz w:val="22"/>
                <w:szCs w:val="22"/>
              </w:rPr>
              <w:t>1</w:t>
            </w:r>
            <w:r>
              <w:rPr>
                <w:rFonts w:hint="eastAsia" w:ascii="宋体" w:hAnsi="宋体" w:eastAsia="宋体" w:cs="宋体"/>
                <w:b/>
                <w:color w:val="000000"/>
                <w:kern w:val="0"/>
                <w:sz w:val="22"/>
                <w:szCs w:val="22"/>
                <w:lang w:val="en-US" w:eastAsia="zh-CN"/>
              </w:rPr>
              <w:t>102</w:t>
            </w:r>
            <w:r>
              <w:rPr>
                <w:rFonts w:hint="eastAsia" w:ascii="宋体" w:hAnsi="宋体" w:eastAsia="宋体" w:cs="宋体"/>
                <w:b/>
                <w:color w:val="000000"/>
                <w:kern w:val="0"/>
                <w:sz w:val="22"/>
                <w:szCs w:val="22"/>
              </w:rPr>
              <w:t>.</w:t>
            </w:r>
            <w:r>
              <w:rPr>
                <w:rFonts w:hint="eastAsia" w:ascii="宋体" w:hAnsi="宋体" w:eastAsia="宋体" w:cs="宋体"/>
                <w:b/>
                <w:color w:val="000000"/>
                <w:kern w:val="0"/>
                <w:sz w:val="22"/>
                <w:szCs w:val="22"/>
                <w:lang w:val="en-US" w:eastAsia="zh-CN"/>
              </w:rPr>
              <w:t>73</w:t>
            </w:r>
          </w:p>
        </w:tc>
        <w:tc>
          <w:tcPr>
            <w:tcW w:w="162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bCs w:val="0"/>
                <w:color w:val="000000"/>
                <w:sz w:val="22"/>
                <w:szCs w:val="22"/>
                <w:lang w:val="en-US" w:eastAsia="zh-CN"/>
              </w:rPr>
            </w:pPr>
            <w:r>
              <w:rPr>
                <w:rFonts w:hint="eastAsia" w:ascii="宋体" w:hAnsi="宋体" w:eastAsia="宋体" w:cs="宋体"/>
                <w:b/>
                <w:bCs w:val="0"/>
                <w:color w:val="000000"/>
                <w:sz w:val="22"/>
                <w:szCs w:val="22"/>
                <w:lang w:val="en-US" w:eastAsia="zh-CN"/>
              </w:rPr>
              <w:t>220.56</w:t>
            </w:r>
          </w:p>
        </w:tc>
        <w:tc>
          <w:tcPr>
            <w:tcW w:w="15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bCs w:val="0"/>
                <w:color w:val="000000"/>
                <w:sz w:val="22"/>
                <w:szCs w:val="22"/>
                <w:lang w:val="en-US" w:eastAsia="zh-CN"/>
              </w:rPr>
            </w:pPr>
            <w:r>
              <w:rPr>
                <w:rFonts w:hint="eastAsia" w:ascii="宋体" w:hAnsi="宋体" w:eastAsia="宋体" w:cs="宋体"/>
                <w:b/>
                <w:bCs w:val="0"/>
                <w:color w:val="000000"/>
                <w:sz w:val="22"/>
                <w:szCs w:val="22"/>
                <w:lang w:val="en-US" w:eastAsia="zh-CN"/>
              </w:rPr>
              <w:t>882.18</w:t>
            </w:r>
          </w:p>
        </w:tc>
        <w:tc>
          <w:tcPr>
            <w:tcW w:w="136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val="0"/>
                <w:color w:val="000000"/>
                <w:sz w:val="22"/>
                <w:szCs w:val="22"/>
              </w:rPr>
            </w:pPr>
            <w:r>
              <w:rPr>
                <w:rFonts w:hint="eastAsia" w:ascii="宋体" w:hAnsi="宋体" w:eastAsia="宋体" w:cs="宋体"/>
                <w:b/>
                <w:bCs w:val="0"/>
                <w:kern w:val="0"/>
                <w:sz w:val="22"/>
                <w:lang w:val="en-US" w:eastAsia="zh-CN"/>
              </w:rPr>
              <w:t>0.00</w:t>
            </w:r>
          </w:p>
        </w:tc>
        <w:tc>
          <w:tcPr>
            <w:tcW w:w="138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val="0"/>
                <w:color w:val="000000"/>
                <w:sz w:val="22"/>
                <w:szCs w:val="22"/>
              </w:rPr>
            </w:pPr>
            <w:r>
              <w:rPr>
                <w:rFonts w:hint="eastAsia" w:ascii="宋体" w:hAnsi="宋体" w:eastAsia="宋体" w:cs="宋体"/>
                <w:b/>
                <w:bCs w:val="0"/>
                <w:kern w:val="0"/>
                <w:sz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val="0"/>
                <w:color w:val="000000"/>
                <w:sz w:val="22"/>
                <w:szCs w:val="22"/>
              </w:rPr>
            </w:pPr>
            <w:r>
              <w:rPr>
                <w:rFonts w:hint="eastAsia" w:ascii="宋体" w:hAnsi="宋体" w:eastAsia="宋体" w:cs="宋体"/>
                <w:b/>
                <w:bCs w:val="0"/>
                <w:kern w:val="0"/>
                <w:sz w:val="22"/>
                <w:lang w:val="en-US" w:eastAsia="zh-CN"/>
              </w:rPr>
              <w:t>0.00</w:t>
            </w:r>
          </w:p>
        </w:tc>
      </w:tr>
      <w:tr>
        <w:tblPrEx>
          <w:tblCellMar>
            <w:top w:w="0" w:type="dxa"/>
            <w:left w:w="108" w:type="dxa"/>
            <w:bottom w:w="0" w:type="dxa"/>
            <w:right w:w="108" w:type="dxa"/>
          </w:tblCellMar>
        </w:tblPrEx>
        <w:trPr>
          <w:trHeight w:val="387" w:hRule="atLeast"/>
        </w:trPr>
        <w:tc>
          <w:tcPr>
            <w:tcW w:w="114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20603</w:t>
            </w:r>
          </w:p>
        </w:tc>
        <w:tc>
          <w:tcPr>
            <w:tcW w:w="4230"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应用研究</w:t>
            </w:r>
          </w:p>
        </w:tc>
        <w:tc>
          <w:tcPr>
            <w:tcW w:w="16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color w:val="000000"/>
                <w:sz w:val="22"/>
                <w:szCs w:val="22"/>
                <w:lang w:val="en-US" w:eastAsia="zh-CN"/>
              </w:rPr>
            </w:pPr>
            <w:r>
              <w:rPr>
                <w:rFonts w:hint="eastAsia" w:ascii="宋体" w:hAnsi="宋体" w:eastAsia="宋体" w:cs="宋体"/>
                <w:b/>
                <w:color w:val="000000"/>
                <w:sz w:val="22"/>
                <w:szCs w:val="22"/>
                <w:lang w:val="en-US" w:eastAsia="zh-CN"/>
              </w:rPr>
              <w:t>240.80</w:t>
            </w:r>
          </w:p>
        </w:tc>
        <w:tc>
          <w:tcPr>
            <w:tcW w:w="162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color w:val="000000"/>
                <w:sz w:val="22"/>
                <w:szCs w:val="22"/>
                <w:lang w:val="en-US" w:eastAsia="zh-CN"/>
              </w:rPr>
            </w:pPr>
            <w:r>
              <w:rPr>
                <w:rFonts w:hint="eastAsia" w:ascii="宋体" w:hAnsi="宋体" w:eastAsia="宋体" w:cs="宋体"/>
                <w:b/>
                <w:color w:val="000000"/>
                <w:sz w:val="22"/>
                <w:szCs w:val="22"/>
                <w:lang w:val="en-US" w:eastAsia="zh-CN"/>
              </w:rPr>
              <w:t>220.56</w:t>
            </w:r>
          </w:p>
        </w:tc>
        <w:tc>
          <w:tcPr>
            <w:tcW w:w="15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color w:val="000000"/>
                <w:sz w:val="22"/>
                <w:szCs w:val="22"/>
                <w:lang w:val="en-US" w:eastAsia="zh-CN"/>
              </w:rPr>
            </w:pPr>
            <w:r>
              <w:rPr>
                <w:rFonts w:hint="eastAsia" w:ascii="宋体" w:hAnsi="宋体" w:eastAsia="宋体" w:cs="宋体"/>
                <w:b/>
                <w:color w:val="000000"/>
                <w:sz w:val="22"/>
                <w:szCs w:val="22"/>
                <w:lang w:val="en-US" w:eastAsia="zh-CN"/>
              </w:rPr>
              <w:t>20.24</w:t>
            </w:r>
          </w:p>
        </w:tc>
        <w:tc>
          <w:tcPr>
            <w:tcW w:w="136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sz w:val="22"/>
                <w:szCs w:val="22"/>
                <w:lang w:val="en-US" w:eastAsia="zh-CN"/>
              </w:rPr>
              <w:t>0.00</w:t>
            </w:r>
          </w:p>
        </w:tc>
        <w:tc>
          <w:tcPr>
            <w:tcW w:w="138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sz w:val="22"/>
                <w:szCs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color w:val="000000"/>
                <w:sz w:val="22"/>
                <w:szCs w:val="22"/>
                <w:lang w:val="en-US" w:eastAsia="zh-CN"/>
              </w:rPr>
            </w:pPr>
            <w:r>
              <w:rPr>
                <w:rFonts w:hint="eastAsia" w:ascii="宋体" w:hAnsi="宋体" w:eastAsia="宋体" w:cs="宋体"/>
                <w:b/>
                <w:color w:val="000000"/>
                <w:sz w:val="22"/>
                <w:szCs w:val="22"/>
                <w:lang w:val="en-US" w:eastAsia="zh-CN"/>
              </w:rPr>
              <w:t>0.00</w:t>
            </w:r>
          </w:p>
        </w:tc>
      </w:tr>
      <w:tr>
        <w:tblPrEx>
          <w:tblCellMar>
            <w:top w:w="0" w:type="dxa"/>
            <w:left w:w="108" w:type="dxa"/>
            <w:bottom w:w="0" w:type="dxa"/>
            <w:right w:w="108" w:type="dxa"/>
          </w:tblCellMar>
        </w:tblPrEx>
        <w:trPr>
          <w:trHeight w:val="372" w:hRule="atLeast"/>
        </w:trPr>
        <w:tc>
          <w:tcPr>
            <w:tcW w:w="1140" w:type="dxa"/>
            <w:tcBorders>
              <w:top w:val="nil"/>
              <w:left w:val="single" w:color="000000" w:sz="4" w:space="0"/>
              <w:bottom w:val="single" w:color="auto"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2060301</w:t>
            </w:r>
          </w:p>
        </w:tc>
        <w:tc>
          <w:tcPr>
            <w:tcW w:w="4230" w:type="dxa"/>
            <w:tcBorders>
              <w:top w:val="nil"/>
              <w:left w:val="nil"/>
              <w:bottom w:val="single" w:color="auto"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 xml:space="preserve">  机构运行</w:t>
            </w:r>
          </w:p>
        </w:tc>
        <w:tc>
          <w:tcPr>
            <w:tcW w:w="1635"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220.56</w:t>
            </w:r>
          </w:p>
        </w:tc>
        <w:tc>
          <w:tcPr>
            <w:tcW w:w="1620"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220.56</w:t>
            </w:r>
          </w:p>
        </w:tc>
        <w:tc>
          <w:tcPr>
            <w:tcW w:w="1575"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kern w:val="0"/>
                <w:sz w:val="22"/>
                <w:lang w:val="en-US" w:eastAsia="zh-CN"/>
              </w:rPr>
              <w:t>0.00</w:t>
            </w:r>
          </w:p>
        </w:tc>
        <w:tc>
          <w:tcPr>
            <w:tcW w:w="1365"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c>
          <w:tcPr>
            <w:tcW w:w="1380"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c>
          <w:tcPr>
            <w:tcW w:w="1335" w:type="dxa"/>
            <w:tcBorders>
              <w:top w:val="nil"/>
              <w:left w:val="nil"/>
              <w:bottom w:val="single" w:color="auto"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47" w:hRule="atLeast"/>
        </w:trPr>
        <w:tc>
          <w:tcPr>
            <w:tcW w:w="1140"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2060302</w:t>
            </w:r>
          </w:p>
        </w:tc>
        <w:tc>
          <w:tcPr>
            <w:tcW w:w="4230" w:type="dxa"/>
            <w:tcBorders>
              <w:top w:val="single" w:color="auto" w:sz="4" w:space="0"/>
              <w:left w:val="nil"/>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 xml:space="preserve">  社会公益研究</w:t>
            </w:r>
          </w:p>
        </w:tc>
        <w:tc>
          <w:tcPr>
            <w:tcW w:w="1635"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20.24</w:t>
            </w:r>
          </w:p>
        </w:tc>
        <w:tc>
          <w:tcPr>
            <w:tcW w:w="1620"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r>
              <w:rPr>
                <w:rFonts w:hint="eastAsia" w:ascii="宋体" w:hAnsi="宋体" w:eastAsia="宋体" w:cs="宋体"/>
                <w:kern w:val="0"/>
                <w:sz w:val="22"/>
                <w:lang w:val="en-US" w:eastAsia="zh-CN"/>
              </w:rPr>
              <w:t>0.00</w:t>
            </w:r>
          </w:p>
        </w:tc>
        <w:tc>
          <w:tcPr>
            <w:tcW w:w="1575"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20.24</w:t>
            </w:r>
          </w:p>
        </w:tc>
        <w:tc>
          <w:tcPr>
            <w:tcW w:w="1365"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c>
          <w:tcPr>
            <w:tcW w:w="1380"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c>
          <w:tcPr>
            <w:tcW w:w="1335"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72" w:hRule="atLeast"/>
        </w:trPr>
        <w:tc>
          <w:tcPr>
            <w:tcW w:w="114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20604</w:t>
            </w:r>
          </w:p>
        </w:tc>
        <w:tc>
          <w:tcPr>
            <w:tcW w:w="4230"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技术研究与开发</w:t>
            </w:r>
          </w:p>
        </w:tc>
        <w:tc>
          <w:tcPr>
            <w:tcW w:w="16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bCs w:val="0"/>
                <w:color w:val="000000"/>
                <w:sz w:val="22"/>
                <w:szCs w:val="22"/>
                <w:lang w:val="en-US" w:eastAsia="zh-CN"/>
              </w:rPr>
            </w:pPr>
            <w:r>
              <w:rPr>
                <w:rFonts w:hint="eastAsia" w:ascii="宋体" w:hAnsi="宋体" w:eastAsia="宋体" w:cs="宋体"/>
                <w:b/>
                <w:bCs w:val="0"/>
                <w:color w:val="000000"/>
                <w:sz w:val="22"/>
                <w:szCs w:val="22"/>
                <w:lang w:val="en-US" w:eastAsia="zh-CN"/>
              </w:rPr>
              <w:t>861.94</w:t>
            </w:r>
          </w:p>
        </w:tc>
        <w:tc>
          <w:tcPr>
            <w:tcW w:w="162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b/>
                <w:bCs w:val="0"/>
                <w:color w:val="000000"/>
                <w:sz w:val="22"/>
                <w:szCs w:val="22"/>
              </w:rPr>
            </w:pPr>
            <w:r>
              <w:rPr>
                <w:rFonts w:hint="eastAsia" w:ascii="宋体" w:hAnsi="宋体" w:eastAsia="宋体" w:cs="宋体"/>
                <w:b/>
                <w:bCs w:val="0"/>
                <w:kern w:val="0"/>
                <w:sz w:val="22"/>
                <w:lang w:val="en-US" w:eastAsia="zh-CN"/>
              </w:rPr>
              <w:t>0.00</w:t>
            </w:r>
          </w:p>
        </w:tc>
        <w:tc>
          <w:tcPr>
            <w:tcW w:w="15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bCs w:val="0"/>
                <w:color w:val="000000"/>
                <w:sz w:val="22"/>
                <w:szCs w:val="22"/>
                <w:lang w:val="en-US" w:eastAsia="zh-CN"/>
              </w:rPr>
            </w:pPr>
            <w:r>
              <w:rPr>
                <w:rFonts w:hint="eastAsia" w:ascii="宋体" w:hAnsi="宋体" w:eastAsia="宋体" w:cs="宋体"/>
                <w:b/>
                <w:bCs w:val="0"/>
                <w:color w:val="000000"/>
                <w:sz w:val="22"/>
                <w:szCs w:val="22"/>
                <w:lang w:val="en-US" w:eastAsia="zh-CN"/>
              </w:rPr>
              <w:t>861.94</w:t>
            </w:r>
          </w:p>
        </w:tc>
        <w:tc>
          <w:tcPr>
            <w:tcW w:w="136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val="0"/>
                <w:color w:val="000000"/>
                <w:kern w:val="2"/>
                <w:sz w:val="22"/>
                <w:szCs w:val="22"/>
                <w:lang w:val="en-US" w:eastAsia="zh-CN" w:bidi="ar-SA"/>
              </w:rPr>
            </w:pPr>
            <w:r>
              <w:rPr>
                <w:rFonts w:hint="eastAsia" w:ascii="宋体" w:hAnsi="宋体" w:eastAsia="宋体" w:cs="宋体"/>
                <w:b/>
                <w:bCs w:val="0"/>
                <w:kern w:val="0"/>
                <w:sz w:val="22"/>
                <w:lang w:val="en-US" w:eastAsia="zh-CN"/>
              </w:rPr>
              <w:t>0.00</w:t>
            </w:r>
          </w:p>
        </w:tc>
        <w:tc>
          <w:tcPr>
            <w:tcW w:w="138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val="0"/>
                <w:color w:val="000000"/>
                <w:kern w:val="2"/>
                <w:sz w:val="22"/>
                <w:szCs w:val="22"/>
                <w:lang w:val="en-US" w:eastAsia="zh-CN" w:bidi="ar-SA"/>
              </w:rPr>
            </w:pPr>
            <w:r>
              <w:rPr>
                <w:rFonts w:hint="eastAsia" w:ascii="宋体" w:hAnsi="宋体" w:eastAsia="宋体" w:cs="宋体"/>
                <w:b/>
                <w:bCs w:val="0"/>
                <w:kern w:val="0"/>
                <w:sz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val="0"/>
                <w:color w:val="000000"/>
                <w:kern w:val="2"/>
                <w:sz w:val="22"/>
                <w:szCs w:val="22"/>
                <w:lang w:val="en-US" w:eastAsia="zh-CN" w:bidi="ar-SA"/>
              </w:rPr>
            </w:pPr>
            <w:r>
              <w:rPr>
                <w:rFonts w:hint="eastAsia" w:ascii="宋体" w:hAnsi="宋体" w:eastAsia="宋体" w:cs="宋体"/>
                <w:b/>
                <w:bCs w:val="0"/>
                <w:kern w:val="0"/>
                <w:sz w:val="22"/>
                <w:lang w:val="en-US" w:eastAsia="zh-CN"/>
              </w:rPr>
              <w:t>0.00</w:t>
            </w:r>
          </w:p>
        </w:tc>
      </w:tr>
      <w:tr>
        <w:tblPrEx>
          <w:tblCellMar>
            <w:top w:w="0" w:type="dxa"/>
            <w:left w:w="108" w:type="dxa"/>
            <w:bottom w:w="0" w:type="dxa"/>
            <w:right w:w="108" w:type="dxa"/>
          </w:tblCellMar>
        </w:tblPrEx>
        <w:trPr>
          <w:trHeight w:val="372" w:hRule="atLeast"/>
        </w:trPr>
        <w:tc>
          <w:tcPr>
            <w:tcW w:w="114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2060404</w:t>
            </w:r>
          </w:p>
        </w:tc>
        <w:tc>
          <w:tcPr>
            <w:tcW w:w="4230"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 xml:space="preserve">  科技成果转化与扩散</w:t>
            </w:r>
          </w:p>
        </w:tc>
        <w:tc>
          <w:tcPr>
            <w:tcW w:w="16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14.01</w:t>
            </w:r>
          </w:p>
        </w:tc>
        <w:tc>
          <w:tcPr>
            <w:tcW w:w="162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r>
              <w:rPr>
                <w:rFonts w:hint="eastAsia" w:ascii="宋体" w:hAnsi="宋体" w:eastAsia="宋体" w:cs="宋体"/>
                <w:kern w:val="0"/>
                <w:sz w:val="22"/>
                <w:lang w:val="en-US" w:eastAsia="zh-CN"/>
              </w:rPr>
              <w:t>0.00</w:t>
            </w:r>
          </w:p>
        </w:tc>
        <w:tc>
          <w:tcPr>
            <w:tcW w:w="15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14.01</w:t>
            </w:r>
          </w:p>
        </w:tc>
        <w:tc>
          <w:tcPr>
            <w:tcW w:w="136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c>
          <w:tcPr>
            <w:tcW w:w="138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72" w:hRule="atLeast"/>
        </w:trPr>
        <w:tc>
          <w:tcPr>
            <w:tcW w:w="114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2060499</w:t>
            </w:r>
          </w:p>
        </w:tc>
        <w:tc>
          <w:tcPr>
            <w:tcW w:w="4230"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 xml:space="preserve">  其他技术研究与开发支出</w:t>
            </w:r>
          </w:p>
        </w:tc>
        <w:tc>
          <w:tcPr>
            <w:tcW w:w="16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847.93</w:t>
            </w:r>
          </w:p>
        </w:tc>
        <w:tc>
          <w:tcPr>
            <w:tcW w:w="1620"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2"/>
                <w:szCs w:val="22"/>
              </w:rPr>
            </w:pPr>
            <w:r>
              <w:rPr>
                <w:rFonts w:hint="eastAsia" w:ascii="宋体" w:hAnsi="宋体" w:eastAsia="宋体" w:cs="宋体"/>
                <w:kern w:val="0"/>
                <w:sz w:val="22"/>
                <w:lang w:val="en-US" w:eastAsia="zh-CN"/>
              </w:rPr>
              <w:t>0.00</w:t>
            </w:r>
          </w:p>
        </w:tc>
        <w:tc>
          <w:tcPr>
            <w:tcW w:w="15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847.93</w:t>
            </w:r>
          </w:p>
        </w:tc>
        <w:tc>
          <w:tcPr>
            <w:tcW w:w="136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c>
          <w:tcPr>
            <w:tcW w:w="138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r>
      <w:tr>
        <w:tblPrEx>
          <w:tblCellMar>
            <w:top w:w="0" w:type="dxa"/>
            <w:left w:w="108" w:type="dxa"/>
            <w:bottom w:w="0" w:type="dxa"/>
            <w:right w:w="108" w:type="dxa"/>
          </w:tblCellMar>
        </w:tblPrEx>
        <w:trPr>
          <w:trHeight w:val="372" w:hRule="atLeast"/>
        </w:trPr>
        <w:tc>
          <w:tcPr>
            <w:tcW w:w="114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208</w:t>
            </w:r>
          </w:p>
        </w:tc>
        <w:tc>
          <w:tcPr>
            <w:tcW w:w="4230"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社会保障和就业支出</w:t>
            </w:r>
          </w:p>
        </w:tc>
        <w:tc>
          <w:tcPr>
            <w:tcW w:w="16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bCs w:val="0"/>
                <w:color w:val="000000"/>
                <w:sz w:val="22"/>
                <w:szCs w:val="22"/>
                <w:lang w:val="en-US" w:eastAsia="zh-CN"/>
              </w:rPr>
            </w:pPr>
            <w:r>
              <w:rPr>
                <w:rFonts w:hint="eastAsia" w:ascii="宋体" w:hAnsi="宋体" w:eastAsia="宋体" w:cs="宋体"/>
                <w:b/>
                <w:bCs w:val="0"/>
                <w:color w:val="000000"/>
                <w:sz w:val="22"/>
                <w:szCs w:val="22"/>
                <w:lang w:val="en-US" w:eastAsia="zh-CN"/>
              </w:rPr>
              <w:t>26.68</w:t>
            </w:r>
          </w:p>
        </w:tc>
        <w:tc>
          <w:tcPr>
            <w:tcW w:w="162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val="0"/>
                <w:color w:val="000000"/>
                <w:sz w:val="22"/>
                <w:szCs w:val="22"/>
              </w:rPr>
            </w:pPr>
            <w:r>
              <w:rPr>
                <w:rFonts w:hint="eastAsia" w:ascii="宋体" w:hAnsi="宋体" w:eastAsia="宋体" w:cs="宋体"/>
                <w:b/>
                <w:bCs w:val="0"/>
                <w:color w:val="000000"/>
                <w:sz w:val="22"/>
                <w:szCs w:val="22"/>
                <w:lang w:val="en-US" w:eastAsia="zh-CN"/>
              </w:rPr>
              <w:t>26.68</w:t>
            </w:r>
          </w:p>
        </w:tc>
        <w:tc>
          <w:tcPr>
            <w:tcW w:w="1575"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b/>
                <w:bCs w:val="0"/>
                <w:color w:val="000000"/>
                <w:sz w:val="22"/>
                <w:szCs w:val="22"/>
                <w:lang w:val="en-US" w:eastAsia="zh-CN"/>
              </w:rPr>
            </w:pPr>
            <w:r>
              <w:rPr>
                <w:rFonts w:hint="eastAsia" w:ascii="宋体" w:hAnsi="宋体" w:eastAsia="宋体" w:cs="宋体"/>
                <w:b/>
                <w:bCs w:val="0"/>
                <w:color w:val="000000"/>
                <w:sz w:val="22"/>
                <w:szCs w:val="22"/>
                <w:lang w:val="en-US" w:eastAsia="zh-CN"/>
              </w:rPr>
              <w:t>0.00</w:t>
            </w:r>
          </w:p>
        </w:tc>
        <w:tc>
          <w:tcPr>
            <w:tcW w:w="136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sz w:val="22"/>
                <w:szCs w:val="22"/>
                <w:lang w:val="en-US" w:eastAsia="zh-CN"/>
              </w:rPr>
              <w:t>0.00</w:t>
            </w:r>
          </w:p>
        </w:tc>
        <w:tc>
          <w:tcPr>
            <w:tcW w:w="138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sz w:val="22"/>
                <w:szCs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val="0"/>
                <w:color w:val="000000"/>
                <w:kern w:val="2"/>
                <w:sz w:val="22"/>
                <w:szCs w:val="22"/>
                <w:lang w:val="en-US" w:eastAsia="zh-CN" w:bidi="ar-SA"/>
              </w:rPr>
            </w:pPr>
            <w:r>
              <w:rPr>
                <w:rFonts w:hint="eastAsia" w:ascii="宋体" w:hAnsi="宋体" w:eastAsia="宋体" w:cs="宋体"/>
                <w:b/>
                <w:bCs w:val="0"/>
                <w:color w:val="000000"/>
                <w:sz w:val="22"/>
                <w:szCs w:val="22"/>
                <w:lang w:val="en-US" w:eastAsia="zh-CN"/>
              </w:rPr>
              <w:t>0.00</w:t>
            </w:r>
          </w:p>
        </w:tc>
      </w:tr>
      <w:tr>
        <w:tblPrEx>
          <w:tblCellMar>
            <w:top w:w="0" w:type="dxa"/>
            <w:left w:w="108" w:type="dxa"/>
            <w:bottom w:w="0" w:type="dxa"/>
            <w:right w:w="108" w:type="dxa"/>
          </w:tblCellMar>
        </w:tblPrEx>
        <w:trPr>
          <w:trHeight w:val="372" w:hRule="atLeast"/>
        </w:trPr>
        <w:tc>
          <w:tcPr>
            <w:tcW w:w="114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20805</w:t>
            </w:r>
          </w:p>
        </w:tc>
        <w:tc>
          <w:tcPr>
            <w:tcW w:w="4230"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行政事业单位养老支出</w:t>
            </w:r>
          </w:p>
        </w:tc>
        <w:tc>
          <w:tcPr>
            <w:tcW w:w="16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bCs w:val="0"/>
                <w:color w:val="000000"/>
                <w:sz w:val="22"/>
                <w:szCs w:val="22"/>
                <w:lang w:val="en-US" w:eastAsia="zh-CN"/>
              </w:rPr>
            </w:pPr>
            <w:r>
              <w:rPr>
                <w:rFonts w:hint="eastAsia" w:ascii="宋体" w:hAnsi="宋体" w:eastAsia="宋体" w:cs="宋体"/>
                <w:b/>
                <w:bCs w:val="0"/>
                <w:color w:val="000000"/>
                <w:sz w:val="22"/>
                <w:szCs w:val="22"/>
                <w:lang w:val="en-US" w:eastAsia="zh-CN"/>
              </w:rPr>
              <w:t>26.68</w:t>
            </w:r>
          </w:p>
        </w:tc>
        <w:tc>
          <w:tcPr>
            <w:tcW w:w="162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bCs w:val="0"/>
                <w:color w:val="000000"/>
                <w:sz w:val="22"/>
                <w:szCs w:val="22"/>
                <w:lang w:val="en-US" w:eastAsia="zh-CN"/>
              </w:rPr>
            </w:pPr>
            <w:r>
              <w:rPr>
                <w:rFonts w:hint="eastAsia" w:ascii="宋体" w:hAnsi="宋体" w:eastAsia="宋体" w:cs="宋体"/>
                <w:b/>
                <w:bCs w:val="0"/>
                <w:color w:val="000000"/>
                <w:sz w:val="22"/>
                <w:szCs w:val="22"/>
                <w:lang w:val="en-US" w:eastAsia="zh-CN"/>
              </w:rPr>
              <w:t>26.68</w:t>
            </w:r>
          </w:p>
        </w:tc>
        <w:tc>
          <w:tcPr>
            <w:tcW w:w="15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bCs w:val="0"/>
                <w:color w:val="000000"/>
                <w:sz w:val="22"/>
                <w:szCs w:val="22"/>
                <w:lang w:val="en-US" w:eastAsia="zh-CN"/>
              </w:rPr>
            </w:pPr>
            <w:r>
              <w:rPr>
                <w:rFonts w:hint="eastAsia" w:ascii="宋体" w:hAnsi="宋体" w:eastAsia="宋体" w:cs="宋体"/>
                <w:b/>
                <w:bCs w:val="0"/>
                <w:color w:val="000000"/>
                <w:sz w:val="22"/>
                <w:szCs w:val="22"/>
                <w:lang w:val="en-US" w:eastAsia="zh-CN"/>
              </w:rPr>
              <w:t>0.00</w:t>
            </w:r>
          </w:p>
        </w:tc>
        <w:tc>
          <w:tcPr>
            <w:tcW w:w="136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bCs w:val="0"/>
                <w:color w:val="000000"/>
                <w:sz w:val="22"/>
                <w:szCs w:val="22"/>
                <w:lang w:val="en-US" w:eastAsia="zh-CN"/>
              </w:rPr>
            </w:pPr>
            <w:r>
              <w:rPr>
                <w:rFonts w:hint="eastAsia" w:ascii="宋体" w:hAnsi="宋体" w:eastAsia="宋体" w:cs="宋体"/>
                <w:b/>
                <w:bCs w:val="0"/>
                <w:color w:val="000000"/>
                <w:sz w:val="22"/>
                <w:szCs w:val="22"/>
                <w:lang w:val="en-US" w:eastAsia="zh-CN"/>
              </w:rPr>
              <w:t>0.00</w:t>
            </w:r>
          </w:p>
        </w:tc>
        <w:tc>
          <w:tcPr>
            <w:tcW w:w="138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bCs w:val="0"/>
                <w:color w:val="000000"/>
                <w:sz w:val="22"/>
                <w:szCs w:val="22"/>
                <w:lang w:val="en-US" w:eastAsia="zh-CN"/>
              </w:rPr>
            </w:pPr>
            <w:r>
              <w:rPr>
                <w:rFonts w:hint="eastAsia" w:ascii="宋体" w:hAnsi="宋体" w:eastAsia="宋体" w:cs="宋体"/>
                <w:b/>
                <w:bCs w:val="0"/>
                <w:color w:val="000000"/>
                <w:sz w:val="22"/>
                <w:szCs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bCs w:val="0"/>
                <w:color w:val="000000"/>
                <w:sz w:val="22"/>
                <w:szCs w:val="22"/>
                <w:lang w:val="en-US" w:eastAsia="zh-CN"/>
              </w:rPr>
            </w:pPr>
            <w:r>
              <w:rPr>
                <w:rFonts w:hint="eastAsia" w:ascii="宋体" w:hAnsi="宋体" w:eastAsia="宋体" w:cs="宋体"/>
                <w:b/>
                <w:bCs w:val="0"/>
                <w:color w:val="000000"/>
                <w:sz w:val="22"/>
                <w:szCs w:val="22"/>
                <w:lang w:val="en-US" w:eastAsia="zh-CN"/>
              </w:rPr>
              <w:t>0.00</w:t>
            </w:r>
          </w:p>
        </w:tc>
      </w:tr>
      <w:tr>
        <w:tblPrEx>
          <w:tblCellMar>
            <w:top w:w="0" w:type="dxa"/>
            <w:left w:w="108" w:type="dxa"/>
            <w:bottom w:w="0" w:type="dxa"/>
            <w:right w:w="108" w:type="dxa"/>
          </w:tblCellMar>
        </w:tblPrEx>
        <w:trPr>
          <w:trHeight w:val="372" w:hRule="atLeast"/>
        </w:trPr>
        <w:tc>
          <w:tcPr>
            <w:tcW w:w="114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2080505</w:t>
            </w:r>
          </w:p>
        </w:tc>
        <w:tc>
          <w:tcPr>
            <w:tcW w:w="4230"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 xml:space="preserve">  机关事业单位基本养老保险缴费支出</w:t>
            </w:r>
          </w:p>
        </w:tc>
        <w:tc>
          <w:tcPr>
            <w:tcW w:w="16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26.68</w:t>
            </w:r>
          </w:p>
        </w:tc>
        <w:tc>
          <w:tcPr>
            <w:tcW w:w="162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color w:val="000000"/>
                <w:sz w:val="22"/>
                <w:szCs w:val="22"/>
              </w:rPr>
            </w:pPr>
            <w:r>
              <w:rPr>
                <w:rFonts w:hint="eastAsia" w:ascii="宋体" w:hAnsi="宋体" w:eastAsia="宋体" w:cs="宋体"/>
                <w:color w:val="000000"/>
                <w:sz w:val="22"/>
                <w:szCs w:val="22"/>
                <w:lang w:val="en-US" w:eastAsia="zh-CN"/>
              </w:rPr>
              <w:t>26.68</w:t>
            </w:r>
          </w:p>
        </w:tc>
        <w:tc>
          <w:tcPr>
            <w:tcW w:w="15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c>
          <w:tcPr>
            <w:tcW w:w="136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c>
          <w:tcPr>
            <w:tcW w:w="138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72" w:hRule="atLeast"/>
        </w:trPr>
        <w:tc>
          <w:tcPr>
            <w:tcW w:w="114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221</w:t>
            </w:r>
          </w:p>
        </w:tc>
        <w:tc>
          <w:tcPr>
            <w:tcW w:w="4230"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住房保障支出</w:t>
            </w:r>
          </w:p>
        </w:tc>
        <w:tc>
          <w:tcPr>
            <w:tcW w:w="16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color w:val="000000"/>
                <w:sz w:val="22"/>
                <w:szCs w:val="22"/>
                <w:lang w:val="en-US" w:eastAsia="zh-CN"/>
              </w:rPr>
            </w:pPr>
            <w:r>
              <w:rPr>
                <w:rFonts w:hint="eastAsia" w:ascii="宋体" w:hAnsi="宋体" w:eastAsia="宋体" w:cs="宋体"/>
                <w:b/>
                <w:color w:val="000000"/>
                <w:sz w:val="22"/>
                <w:szCs w:val="22"/>
                <w:lang w:val="en-US" w:eastAsia="zh-CN"/>
              </w:rPr>
              <w:t>36.61</w:t>
            </w:r>
          </w:p>
        </w:tc>
        <w:tc>
          <w:tcPr>
            <w:tcW w:w="162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color w:val="000000"/>
                <w:sz w:val="22"/>
                <w:szCs w:val="22"/>
                <w:lang w:val="en-US" w:eastAsia="zh-CN"/>
              </w:rPr>
            </w:pPr>
            <w:r>
              <w:rPr>
                <w:rFonts w:hint="eastAsia" w:ascii="宋体" w:hAnsi="宋体" w:eastAsia="宋体" w:cs="宋体"/>
                <w:b/>
                <w:color w:val="000000"/>
                <w:sz w:val="22"/>
                <w:szCs w:val="22"/>
                <w:lang w:val="en-US" w:eastAsia="zh-CN"/>
              </w:rPr>
              <w:t>36.61</w:t>
            </w:r>
          </w:p>
        </w:tc>
        <w:tc>
          <w:tcPr>
            <w:tcW w:w="15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kern w:val="2"/>
                <w:sz w:val="22"/>
                <w:szCs w:val="22"/>
                <w:lang w:val="en-US" w:eastAsia="zh-CN" w:bidi="ar-SA"/>
              </w:rPr>
            </w:pPr>
            <w:r>
              <w:rPr>
                <w:rFonts w:hint="eastAsia" w:ascii="宋体" w:hAnsi="宋体" w:eastAsia="宋体" w:cs="宋体"/>
                <w:b/>
                <w:bCs/>
                <w:kern w:val="0"/>
                <w:sz w:val="22"/>
                <w:lang w:val="en-US" w:eastAsia="zh-CN"/>
              </w:rPr>
              <w:t>0.00</w:t>
            </w:r>
          </w:p>
        </w:tc>
        <w:tc>
          <w:tcPr>
            <w:tcW w:w="136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kern w:val="2"/>
                <w:sz w:val="22"/>
                <w:szCs w:val="22"/>
                <w:lang w:val="en-US" w:eastAsia="zh-CN" w:bidi="ar-SA"/>
              </w:rPr>
            </w:pPr>
            <w:r>
              <w:rPr>
                <w:rFonts w:hint="eastAsia" w:ascii="宋体" w:hAnsi="宋体" w:eastAsia="宋体" w:cs="宋体"/>
                <w:b/>
                <w:bCs/>
                <w:kern w:val="0"/>
                <w:sz w:val="22"/>
                <w:lang w:val="en-US" w:eastAsia="zh-CN"/>
              </w:rPr>
              <w:t>0.00</w:t>
            </w:r>
          </w:p>
        </w:tc>
        <w:tc>
          <w:tcPr>
            <w:tcW w:w="138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bCs/>
                <w:color w:val="000000"/>
                <w:kern w:val="2"/>
                <w:sz w:val="22"/>
                <w:szCs w:val="22"/>
                <w:lang w:val="en-US" w:eastAsia="zh-CN" w:bidi="ar-SA"/>
              </w:rPr>
            </w:pPr>
            <w:r>
              <w:rPr>
                <w:rFonts w:hint="eastAsia" w:ascii="宋体" w:hAnsi="宋体" w:eastAsia="宋体" w:cs="宋体"/>
                <w:b/>
                <w:bCs/>
                <w:kern w:val="0"/>
                <w:sz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bCs/>
                <w:color w:val="000000"/>
                <w:sz w:val="22"/>
                <w:szCs w:val="22"/>
                <w:lang w:val="en-US" w:eastAsia="zh-CN"/>
              </w:rPr>
            </w:pPr>
            <w:r>
              <w:rPr>
                <w:rFonts w:hint="eastAsia" w:ascii="宋体" w:hAnsi="宋体" w:eastAsia="宋体" w:cs="宋体"/>
                <w:b/>
                <w:bCs/>
                <w:color w:val="000000"/>
                <w:sz w:val="22"/>
                <w:szCs w:val="22"/>
                <w:lang w:val="en-US" w:eastAsia="zh-CN"/>
              </w:rPr>
              <w:t>0.00</w:t>
            </w:r>
          </w:p>
        </w:tc>
      </w:tr>
      <w:tr>
        <w:tblPrEx>
          <w:tblCellMar>
            <w:top w:w="0" w:type="dxa"/>
            <w:left w:w="108" w:type="dxa"/>
            <w:bottom w:w="0" w:type="dxa"/>
            <w:right w:w="108" w:type="dxa"/>
          </w:tblCellMar>
        </w:tblPrEx>
        <w:trPr>
          <w:trHeight w:val="342" w:hRule="atLeast"/>
        </w:trPr>
        <w:tc>
          <w:tcPr>
            <w:tcW w:w="114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22102</w:t>
            </w:r>
          </w:p>
        </w:tc>
        <w:tc>
          <w:tcPr>
            <w:tcW w:w="4230"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b/>
                <w:color w:val="000000"/>
                <w:sz w:val="22"/>
                <w:szCs w:val="22"/>
              </w:rPr>
            </w:pPr>
            <w:r>
              <w:rPr>
                <w:rFonts w:hint="eastAsia" w:ascii="宋体" w:hAnsi="宋体" w:eastAsia="宋体" w:cs="宋体"/>
                <w:b/>
                <w:color w:val="000000"/>
                <w:kern w:val="0"/>
                <w:sz w:val="22"/>
                <w:szCs w:val="22"/>
              </w:rPr>
              <w:t>住房改革支出</w:t>
            </w:r>
          </w:p>
        </w:tc>
        <w:tc>
          <w:tcPr>
            <w:tcW w:w="16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color w:val="000000"/>
                <w:sz w:val="22"/>
                <w:szCs w:val="22"/>
                <w:lang w:val="en-US" w:eastAsia="zh-CN"/>
              </w:rPr>
            </w:pPr>
            <w:r>
              <w:rPr>
                <w:rFonts w:hint="eastAsia" w:ascii="宋体" w:hAnsi="宋体" w:eastAsia="宋体" w:cs="宋体"/>
                <w:b/>
                <w:color w:val="000000"/>
                <w:sz w:val="22"/>
                <w:szCs w:val="22"/>
                <w:lang w:val="en-US" w:eastAsia="zh-CN"/>
              </w:rPr>
              <w:t>36.61</w:t>
            </w:r>
          </w:p>
        </w:tc>
        <w:tc>
          <w:tcPr>
            <w:tcW w:w="162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b/>
                <w:color w:val="000000"/>
                <w:sz w:val="22"/>
                <w:szCs w:val="22"/>
                <w:lang w:val="en-US" w:eastAsia="zh-CN"/>
              </w:rPr>
            </w:pPr>
            <w:r>
              <w:rPr>
                <w:rFonts w:hint="eastAsia" w:ascii="宋体" w:hAnsi="宋体" w:eastAsia="宋体" w:cs="宋体"/>
                <w:b/>
                <w:color w:val="000000"/>
                <w:sz w:val="22"/>
                <w:szCs w:val="22"/>
                <w:lang w:val="en-US" w:eastAsia="zh-CN"/>
              </w:rPr>
              <w:t>36.61</w:t>
            </w:r>
          </w:p>
        </w:tc>
        <w:tc>
          <w:tcPr>
            <w:tcW w:w="15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bCs/>
                <w:color w:val="000000"/>
                <w:kern w:val="2"/>
                <w:sz w:val="22"/>
                <w:szCs w:val="22"/>
                <w:lang w:val="en-US" w:eastAsia="zh-CN" w:bidi="ar-SA"/>
              </w:rPr>
            </w:pPr>
            <w:r>
              <w:rPr>
                <w:rFonts w:hint="eastAsia" w:ascii="宋体" w:hAnsi="宋体" w:eastAsia="宋体" w:cs="宋体"/>
                <w:b/>
                <w:bCs/>
                <w:kern w:val="0"/>
                <w:sz w:val="22"/>
                <w:lang w:val="en-US" w:eastAsia="zh-CN"/>
              </w:rPr>
              <w:t>0.00</w:t>
            </w:r>
          </w:p>
        </w:tc>
        <w:tc>
          <w:tcPr>
            <w:tcW w:w="136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bCs/>
                <w:color w:val="000000"/>
                <w:kern w:val="2"/>
                <w:sz w:val="22"/>
                <w:szCs w:val="22"/>
                <w:lang w:val="en-US" w:eastAsia="zh-CN" w:bidi="ar-SA"/>
              </w:rPr>
            </w:pPr>
            <w:r>
              <w:rPr>
                <w:rFonts w:hint="eastAsia" w:ascii="宋体" w:hAnsi="宋体" w:eastAsia="宋体" w:cs="宋体"/>
                <w:b/>
                <w:bCs/>
                <w:kern w:val="0"/>
                <w:sz w:val="22"/>
                <w:lang w:val="en-US" w:eastAsia="zh-CN"/>
              </w:rPr>
              <w:t>0.00</w:t>
            </w:r>
          </w:p>
        </w:tc>
        <w:tc>
          <w:tcPr>
            <w:tcW w:w="138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bCs/>
                <w:color w:val="000000"/>
                <w:kern w:val="2"/>
                <w:sz w:val="22"/>
                <w:szCs w:val="22"/>
                <w:lang w:val="en-US" w:eastAsia="zh-CN" w:bidi="ar-SA"/>
              </w:rPr>
            </w:pPr>
            <w:r>
              <w:rPr>
                <w:rFonts w:hint="eastAsia" w:ascii="宋体" w:hAnsi="宋体" w:eastAsia="宋体" w:cs="宋体"/>
                <w:b/>
                <w:bCs/>
                <w:kern w:val="0"/>
                <w:sz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eastAsia" w:ascii="宋体" w:hAnsi="宋体" w:eastAsia="宋体" w:cs="宋体"/>
                <w:b/>
                <w:bCs/>
                <w:color w:val="000000"/>
                <w:kern w:val="2"/>
                <w:sz w:val="22"/>
                <w:szCs w:val="22"/>
                <w:lang w:val="en-US" w:eastAsia="zh-CN" w:bidi="ar-SA"/>
              </w:rPr>
            </w:pPr>
            <w:r>
              <w:rPr>
                <w:rFonts w:hint="eastAsia" w:ascii="宋体" w:hAnsi="宋体" w:eastAsia="宋体" w:cs="宋体"/>
                <w:b/>
                <w:bCs/>
                <w:color w:val="000000"/>
                <w:sz w:val="22"/>
                <w:szCs w:val="22"/>
                <w:lang w:val="en-US" w:eastAsia="zh-CN"/>
              </w:rPr>
              <w:t>0.00</w:t>
            </w:r>
          </w:p>
        </w:tc>
      </w:tr>
      <w:tr>
        <w:tblPrEx>
          <w:tblCellMar>
            <w:top w:w="0" w:type="dxa"/>
            <w:left w:w="108" w:type="dxa"/>
            <w:bottom w:w="0" w:type="dxa"/>
            <w:right w:w="108" w:type="dxa"/>
          </w:tblCellMar>
        </w:tblPrEx>
        <w:trPr>
          <w:trHeight w:val="357" w:hRule="atLeast"/>
        </w:trPr>
        <w:tc>
          <w:tcPr>
            <w:tcW w:w="114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2210201</w:t>
            </w:r>
          </w:p>
        </w:tc>
        <w:tc>
          <w:tcPr>
            <w:tcW w:w="4230"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 xml:space="preserve">  住房公积金</w:t>
            </w:r>
          </w:p>
        </w:tc>
        <w:tc>
          <w:tcPr>
            <w:tcW w:w="16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27.75</w:t>
            </w:r>
          </w:p>
        </w:tc>
        <w:tc>
          <w:tcPr>
            <w:tcW w:w="162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27.75</w:t>
            </w:r>
          </w:p>
        </w:tc>
        <w:tc>
          <w:tcPr>
            <w:tcW w:w="15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c>
          <w:tcPr>
            <w:tcW w:w="136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c>
          <w:tcPr>
            <w:tcW w:w="138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r>
      <w:tr>
        <w:tblPrEx>
          <w:tblCellMar>
            <w:top w:w="0" w:type="dxa"/>
            <w:left w:w="108" w:type="dxa"/>
            <w:bottom w:w="0" w:type="dxa"/>
            <w:right w:w="108" w:type="dxa"/>
          </w:tblCellMar>
        </w:tblPrEx>
        <w:trPr>
          <w:trHeight w:val="397" w:hRule="atLeast"/>
        </w:trPr>
        <w:tc>
          <w:tcPr>
            <w:tcW w:w="1140"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2210203</w:t>
            </w:r>
          </w:p>
        </w:tc>
        <w:tc>
          <w:tcPr>
            <w:tcW w:w="4230" w:type="dxa"/>
            <w:tcBorders>
              <w:top w:val="nil"/>
              <w:left w:val="nil"/>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 xml:space="preserve">  购房补贴</w:t>
            </w:r>
          </w:p>
        </w:tc>
        <w:tc>
          <w:tcPr>
            <w:tcW w:w="16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8.86</w:t>
            </w:r>
          </w:p>
        </w:tc>
        <w:tc>
          <w:tcPr>
            <w:tcW w:w="162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8.86</w:t>
            </w:r>
          </w:p>
        </w:tc>
        <w:tc>
          <w:tcPr>
            <w:tcW w:w="157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c>
          <w:tcPr>
            <w:tcW w:w="136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c>
          <w:tcPr>
            <w:tcW w:w="138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宋体" w:hAnsi="宋体" w:eastAsia="宋体" w:cs="宋体"/>
                <w:b/>
                <w:color w:val="000000"/>
                <w:kern w:val="2"/>
                <w:sz w:val="22"/>
                <w:szCs w:val="22"/>
                <w:lang w:val="en-US" w:eastAsia="zh-CN" w:bidi="ar-SA"/>
              </w:rPr>
            </w:pPr>
            <w:r>
              <w:rPr>
                <w:rFonts w:hint="eastAsia" w:ascii="宋体" w:hAnsi="宋体" w:eastAsia="宋体" w:cs="宋体"/>
                <w:kern w:val="0"/>
                <w:sz w:val="22"/>
                <w:lang w:val="en-US" w:eastAsia="zh-CN"/>
              </w:rPr>
              <w:t>0.00</w:t>
            </w:r>
          </w:p>
        </w:tc>
        <w:tc>
          <w:tcPr>
            <w:tcW w:w="1335"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hint="default" w:ascii="宋体" w:hAnsi="宋体" w:eastAsia="宋体" w:cs="宋体"/>
                <w:color w:val="000000"/>
                <w:kern w:val="2"/>
                <w:sz w:val="22"/>
                <w:szCs w:val="22"/>
                <w:lang w:val="en-US" w:eastAsia="zh-CN" w:bidi="ar-SA"/>
              </w:rPr>
            </w:pPr>
            <w:r>
              <w:rPr>
                <w:rFonts w:hint="eastAsia" w:ascii="宋体" w:hAnsi="宋体" w:eastAsia="宋体" w:cs="宋体"/>
                <w:color w:val="000000"/>
                <w:sz w:val="22"/>
                <w:szCs w:val="22"/>
                <w:lang w:val="en-US" w:eastAsia="zh-CN"/>
              </w:rPr>
              <w:t>0.00</w:t>
            </w:r>
          </w:p>
        </w:tc>
      </w:tr>
    </w:tbl>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华文中宋" w:hAnsi="华文中宋" w:eastAsia="华文中宋" w:cs="宋体"/>
          <w:color w:val="000000"/>
          <w:kern w:val="0"/>
          <w:sz w:val="20"/>
          <w:szCs w:val="20"/>
        </w:rPr>
        <w:sectPr>
          <w:pgSz w:w="16838" w:h="11906" w:orient="landscape"/>
          <w:pgMar w:top="720" w:right="1287" w:bottom="720" w:left="1287" w:header="851" w:footer="992" w:gutter="0"/>
          <w:cols w:space="425" w:num="1"/>
          <w:docGrid w:type="linesAndChars" w:linePitch="312" w:charSpace="0"/>
        </w:sectPr>
      </w:pPr>
      <w:r>
        <w:rPr>
          <w:rFonts w:hint="eastAsia" w:ascii="宋体" w:hAnsi="宋体" w:eastAsia="宋体" w:cs="宋体"/>
          <w:kern w:val="0"/>
          <w:sz w:val="24"/>
          <w:szCs w:val="24"/>
        </w:rPr>
        <w:t>注：本表反映部门本年度各项支出情况。</w:t>
      </w:r>
    </w:p>
    <w:tbl>
      <w:tblPr>
        <w:tblStyle w:val="6"/>
        <w:tblW w:w="15403" w:type="dxa"/>
        <w:tblInd w:w="93" w:type="dxa"/>
        <w:tblLayout w:type="fixed"/>
        <w:tblCellMar>
          <w:top w:w="0" w:type="dxa"/>
          <w:left w:w="108" w:type="dxa"/>
          <w:bottom w:w="0" w:type="dxa"/>
          <w:right w:w="108" w:type="dxa"/>
        </w:tblCellMar>
      </w:tblPr>
      <w:tblGrid>
        <w:gridCol w:w="3361"/>
        <w:gridCol w:w="702"/>
        <w:gridCol w:w="1395"/>
        <w:gridCol w:w="3510"/>
        <w:gridCol w:w="780"/>
        <w:gridCol w:w="1455"/>
        <w:gridCol w:w="1395"/>
        <w:gridCol w:w="1395"/>
        <w:gridCol w:w="1410"/>
      </w:tblGrid>
      <w:tr>
        <w:tblPrEx>
          <w:tblCellMar>
            <w:top w:w="0" w:type="dxa"/>
            <w:left w:w="108" w:type="dxa"/>
            <w:bottom w:w="0" w:type="dxa"/>
            <w:right w:w="108" w:type="dxa"/>
          </w:tblCellMar>
        </w:tblPrEx>
        <w:trPr>
          <w:trHeight w:val="360" w:hRule="atLeast"/>
        </w:trPr>
        <w:tc>
          <w:tcPr>
            <w:tcW w:w="15403"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336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70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51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78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5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10"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CellMar>
            <w:top w:w="0" w:type="dxa"/>
            <w:left w:w="108" w:type="dxa"/>
            <w:bottom w:w="0" w:type="dxa"/>
            <w:right w:w="108" w:type="dxa"/>
          </w:tblCellMar>
        </w:tblPrEx>
        <w:trPr>
          <w:trHeight w:val="300" w:hRule="atLeast"/>
        </w:trPr>
        <w:tc>
          <w:tcPr>
            <w:tcW w:w="3361"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部门：湖南省生产力促进中心 </w:t>
            </w:r>
          </w:p>
        </w:tc>
        <w:tc>
          <w:tcPr>
            <w:tcW w:w="70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51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78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5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10"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5458"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9945" w:type="dxa"/>
            <w:gridSpan w:val="6"/>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630"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w:t>
            </w: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4"/>
                <w:szCs w:val="24"/>
              </w:rPr>
              <w:t>行次</w:t>
            </w:r>
          </w:p>
        </w:tc>
        <w:tc>
          <w:tcPr>
            <w:tcW w:w="139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51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w:t>
            </w:r>
          </w:p>
        </w:tc>
        <w:tc>
          <w:tcPr>
            <w:tcW w:w="780" w:type="dxa"/>
            <w:tcBorders>
              <w:top w:val="nil"/>
              <w:left w:val="nil"/>
              <w:bottom w:val="single" w:color="auto" w:sz="4" w:space="0"/>
              <w:right w:val="single" w:color="auto" w:sz="4" w:space="0"/>
            </w:tcBorders>
            <w:shd w:val="clear" w:color="auto" w:fill="auto"/>
            <w:noWrap/>
            <w:vAlign w:val="center"/>
          </w:tcPr>
          <w:p>
            <w:pPr>
              <w:widowControl/>
              <w:jc w:val="both"/>
              <w:rPr>
                <w:rFonts w:ascii="宋体" w:hAnsi="宋体" w:eastAsia="宋体" w:cs="宋体"/>
                <w:kern w:val="0"/>
                <w:sz w:val="20"/>
                <w:szCs w:val="20"/>
              </w:rPr>
            </w:pPr>
            <w:r>
              <w:rPr>
                <w:rFonts w:hint="eastAsia" w:ascii="宋体" w:hAnsi="宋体" w:eastAsia="宋体" w:cs="宋体"/>
                <w:kern w:val="0"/>
                <w:sz w:val="24"/>
                <w:szCs w:val="24"/>
              </w:rPr>
              <w:t>行次</w:t>
            </w:r>
          </w:p>
        </w:tc>
        <w:tc>
          <w:tcPr>
            <w:tcW w:w="14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39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51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45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41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758.08</w:t>
            </w:r>
            <w:r>
              <w:rPr>
                <w:rFonts w:hint="eastAsia" w:ascii="宋体" w:hAnsi="宋体" w:eastAsia="宋体" w:cs="宋体"/>
                <w:kern w:val="0"/>
                <w:sz w:val="22"/>
              </w:rPr>
              <w:t>　</w:t>
            </w: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default" w:ascii="宋体" w:hAnsi="宋体" w:eastAsia="宋体" w:cs="宋体"/>
                <w:kern w:val="0"/>
                <w:sz w:val="22"/>
                <w:szCs w:val="22"/>
                <w:lang w:val="en-US" w:eastAsia="zh-CN"/>
              </w:rPr>
            </w:pPr>
            <w:r>
              <w:rPr>
                <w:rFonts w:hint="eastAsia" w:ascii="宋体" w:hAnsi="宋体" w:eastAsia="宋体" w:cs="宋体"/>
                <w:color w:val="000000"/>
                <w:kern w:val="0"/>
                <w:sz w:val="22"/>
                <w:szCs w:val="22"/>
              </w:rPr>
              <w:t>33</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szCs w:val="22"/>
              </w:rPr>
            </w:pPr>
            <w:r>
              <w:rPr>
                <w:rFonts w:hint="eastAsia" w:ascii="宋体" w:hAnsi="宋体" w:eastAsia="宋体" w:cs="宋体"/>
                <w:color w:val="000000"/>
                <w:kern w:val="0"/>
                <w:sz w:val="22"/>
                <w:szCs w:val="22"/>
              </w:rPr>
              <w:t>34</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szCs w:val="22"/>
              </w:rPr>
            </w:pPr>
            <w:r>
              <w:rPr>
                <w:rFonts w:hint="eastAsia" w:ascii="宋体" w:hAnsi="宋体" w:eastAsia="宋体" w:cs="宋体"/>
                <w:color w:val="000000"/>
                <w:kern w:val="0"/>
                <w:sz w:val="22"/>
                <w:szCs w:val="22"/>
              </w:rPr>
              <w:t>35</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szCs w:val="22"/>
              </w:rPr>
            </w:pPr>
            <w:r>
              <w:rPr>
                <w:rFonts w:hint="eastAsia" w:ascii="宋体" w:hAnsi="宋体" w:eastAsia="宋体" w:cs="宋体"/>
                <w:color w:val="000000"/>
                <w:kern w:val="0"/>
                <w:sz w:val="22"/>
                <w:szCs w:val="22"/>
              </w:rPr>
              <w:t>36</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r>
              <w:rPr>
                <w:rFonts w:hint="eastAsia" w:ascii="宋体" w:hAnsi="宋体" w:eastAsia="宋体" w:cs="宋体"/>
                <w:kern w:val="0"/>
                <w:sz w:val="22"/>
                <w:lang w:val="en-US" w:eastAsia="zh-CN"/>
              </w:rPr>
              <w:t>0.00</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szCs w:val="22"/>
              </w:rPr>
            </w:pPr>
            <w:r>
              <w:rPr>
                <w:rFonts w:hint="eastAsia" w:ascii="宋体" w:hAnsi="宋体" w:eastAsia="宋体" w:cs="宋体"/>
                <w:color w:val="000000"/>
                <w:kern w:val="0"/>
                <w:sz w:val="22"/>
                <w:szCs w:val="22"/>
              </w:rPr>
              <w:t>37</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szCs w:val="22"/>
              </w:rPr>
            </w:pPr>
            <w:r>
              <w:rPr>
                <w:rFonts w:hint="eastAsia" w:ascii="宋体" w:hAnsi="宋体" w:eastAsia="宋体" w:cs="宋体"/>
                <w:color w:val="000000"/>
                <w:kern w:val="0"/>
                <w:sz w:val="22"/>
                <w:szCs w:val="22"/>
              </w:rPr>
              <w:t>38</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755.29</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755.29</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rPr>
              <w:t>七、文化旅游体育与传媒支出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szCs w:val="22"/>
              </w:rPr>
            </w:pPr>
            <w:r>
              <w:rPr>
                <w:rFonts w:hint="eastAsia" w:ascii="宋体" w:hAnsi="宋体" w:eastAsia="宋体" w:cs="宋体"/>
                <w:color w:val="000000"/>
                <w:kern w:val="0"/>
                <w:sz w:val="22"/>
                <w:szCs w:val="22"/>
              </w:rPr>
              <w:t>39</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八、社会保障和就业支出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szCs w:val="22"/>
              </w:rPr>
            </w:pPr>
            <w:r>
              <w:rPr>
                <w:rFonts w:hint="eastAsia" w:ascii="宋体" w:hAnsi="宋体" w:eastAsia="宋体" w:cs="宋体"/>
                <w:color w:val="000000"/>
                <w:kern w:val="0"/>
                <w:sz w:val="22"/>
                <w:szCs w:val="22"/>
              </w:rPr>
              <w:t>40</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26.50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26.50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9</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九、卫生健康支出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rPr>
              <w:t>41</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十、节能环保支出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rPr>
              <w:t>42</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11</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十一、城乡社区支出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rPr>
              <w:t>43</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12</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十二、农林水支出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rPr>
              <w:t>44</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13</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十三、交通运输支出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rPr>
              <w:t>45</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14</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十四、资源勘探工业信息等支出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rPr>
              <w:t>46</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15</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十五、商业服务业等支出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rPr>
              <w:t>47</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16</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十六、金融支出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rPr>
              <w:t>48</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17</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十七、援助其他地区支出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rPr>
              <w:t>49</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18</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十八、自然资源海洋气象等支出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rPr>
              <w:t>50</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19</w:t>
            </w:r>
          </w:p>
        </w:tc>
        <w:tc>
          <w:tcPr>
            <w:tcW w:w="139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十九、住房保障支出</w:t>
            </w:r>
          </w:p>
        </w:tc>
        <w:tc>
          <w:tcPr>
            <w:tcW w:w="780" w:type="dxa"/>
            <w:tcBorders>
              <w:top w:val="single" w:color="auto" w:sz="4" w:space="0"/>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51</w:t>
            </w:r>
          </w:p>
        </w:tc>
        <w:tc>
          <w:tcPr>
            <w:tcW w:w="145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33.95</w:t>
            </w:r>
          </w:p>
        </w:tc>
        <w:tc>
          <w:tcPr>
            <w:tcW w:w="139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33.95</w:t>
            </w:r>
          </w:p>
        </w:tc>
        <w:tc>
          <w:tcPr>
            <w:tcW w:w="139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二十、粮油物资储备支出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52</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21</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二十一、国有资本经营预算支出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53</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22</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二十二、灾害防治及应急管理支出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54</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23</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二十三、其他支出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55</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24</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二十四、债务还本支出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56</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25</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二十五、债务付息支出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57</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26</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lang w:val="en-US" w:eastAsia="zh-CN"/>
              </w:rPr>
            </w:pPr>
            <w:r>
              <w:rPr>
                <w:rFonts w:hint="eastAsia" w:ascii="宋体" w:hAnsi="宋体" w:eastAsia="宋体" w:cs="宋体"/>
                <w:kern w:val="0"/>
                <w:sz w:val="22"/>
              </w:rPr>
              <w:t>二十六、抗疫特别国债安排的支出</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58</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27</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b/>
                <w:bCs/>
                <w:kern w:val="0"/>
                <w:sz w:val="22"/>
                <w:lang w:val="en-US" w:eastAsia="zh-CN"/>
              </w:rPr>
              <w:t>758.08</w:t>
            </w:r>
            <w:r>
              <w:rPr>
                <w:rFonts w:hint="eastAsia" w:ascii="宋体" w:hAnsi="宋体" w:eastAsia="宋体" w:cs="宋体"/>
                <w:kern w:val="0"/>
                <w:sz w:val="22"/>
              </w:rPr>
              <w:t>　</w:t>
            </w:r>
          </w:p>
        </w:tc>
        <w:tc>
          <w:tcPr>
            <w:tcW w:w="351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59</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kern w:val="0"/>
                <w:sz w:val="22"/>
              </w:rPr>
            </w:pPr>
            <w:r>
              <w:rPr>
                <w:rFonts w:hint="eastAsia" w:ascii="宋体" w:hAnsi="宋体" w:eastAsia="宋体" w:cs="宋体"/>
                <w:b/>
                <w:bCs/>
                <w:kern w:val="0"/>
                <w:sz w:val="22"/>
                <w:lang w:val="en-US" w:eastAsia="zh-CN"/>
              </w:rPr>
              <w:t>815.74</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kern w:val="0"/>
                <w:sz w:val="22"/>
              </w:rPr>
            </w:pPr>
            <w:r>
              <w:rPr>
                <w:rFonts w:hint="eastAsia" w:ascii="宋体" w:hAnsi="宋体" w:eastAsia="宋体" w:cs="宋体"/>
                <w:b/>
                <w:bCs/>
                <w:kern w:val="0"/>
                <w:sz w:val="22"/>
                <w:lang w:val="en-US" w:eastAsia="zh-CN"/>
              </w:rPr>
              <w:t>815.74</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bCs/>
                <w:kern w:val="0"/>
                <w:sz w:val="22"/>
                <w:szCs w:val="22"/>
                <w:lang w:val="en-US" w:eastAsia="zh-CN" w:bidi="ar-SA"/>
              </w:rPr>
            </w:pPr>
            <w:r>
              <w:rPr>
                <w:rFonts w:hint="eastAsia" w:ascii="宋体" w:hAnsi="宋体" w:eastAsia="宋体" w:cs="宋体"/>
                <w:b/>
                <w:bCs/>
                <w:kern w:val="0"/>
                <w:sz w:val="22"/>
                <w:lang w:val="en-US" w:eastAsia="zh-CN"/>
              </w:rPr>
              <w:t>0.00</w:t>
            </w:r>
            <w:r>
              <w:rPr>
                <w:rFonts w:hint="eastAsia" w:ascii="宋体" w:hAnsi="宋体" w:eastAsia="宋体" w:cs="宋体"/>
                <w:b/>
                <w:bCs/>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bCs/>
                <w:kern w:val="0"/>
                <w:sz w:val="22"/>
                <w:szCs w:val="22"/>
                <w:lang w:val="en-US" w:eastAsia="zh-CN" w:bidi="ar-SA"/>
              </w:rPr>
            </w:pPr>
            <w:r>
              <w:rPr>
                <w:rFonts w:hint="eastAsia" w:ascii="宋体" w:hAnsi="宋体" w:eastAsia="宋体" w:cs="宋体"/>
                <w:b/>
                <w:bCs/>
                <w:kern w:val="0"/>
                <w:sz w:val="22"/>
                <w:lang w:val="en-US" w:eastAsia="zh-CN"/>
              </w:rPr>
              <w:t>0.00</w:t>
            </w: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both"/>
              <w:rPr>
                <w:rFonts w:ascii="宋体" w:hAnsi="宋体" w:eastAsia="宋体" w:cs="宋体"/>
                <w:kern w:val="0"/>
                <w:sz w:val="22"/>
              </w:rPr>
            </w:pPr>
            <w:r>
              <w:rPr>
                <w:rFonts w:hint="eastAsia" w:ascii="宋体" w:hAnsi="宋体" w:eastAsia="宋体" w:cs="宋体"/>
                <w:kern w:val="0"/>
                <w:sz w:val="22"/>
              </w:rPr>
              <w:t>年初财政拨款结转和结余</w:t>
            </w: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28</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73.49</w:t>
            </w:r>
            <w:r>
              <w:rPr>
                <w:rFonts w:hint="eastAsia" w:ascii="宋体" w:hAnsi="宋体" w:eastAsia="宋体" w:cs="宋体"/>
                <w:kern w:val="0"/>
                <w:sz w:val="22"/>
              </w:rPr>
              <w:t>　</w:t>
            </w:r>
          </w:p>
        </w:tc>
        <w:tc>
          <w:tcPr>
            <w:tcW w:w="351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年末财政拨款结转和结余</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60</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15.83</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15.83</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both"/>
              <w:rPr>
                <w:rFonts w:ascii="宋体" w:hAnsi="宋体" w:eastAsia="宋体" w:cs="宋体"/>
                <w:kern w:val="0"/>
                <w:sz w:val="22"/>
              </w:rPr>
            </w:pPr>
            <w:r>
              <w:rPr>
                <w:rFonts w:hint="eastAsia" w:ascii="宋体" w:hAnsi="宋体" w:eastAsia="宋体" w:cs="宋体"/>
                <w:kern w:val="0"/>
                <w:sz w:val="22"/>
              </w:rPr>
              <w:t>一般公共预算财政拨款</w:t>
            </w: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29</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73.49</w:t>
            </w:r>
            <w:r>
              <w:rPr>
                <w:rFonts w:hint="eastAsia" w:ascii="宋体" w:hAnsi="宋体" w:eastAsia="宋体" w:cs="宋体"/>
                <w:kern w:val="0"/>
                <w:sz w:val="22"/>
              </w:rPr>
              <w:t>　</w:t>
            </w: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61</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both"/>
              <w:rPr>
                <w:rFonts w:ascii="宋体" w:hAnsi="宋体" w:eastAsia="宋体" w:cs="宋体"/>
                <w:kern w:val="0"/>
                <w:sz w:val="22"/>
              </w:rPr>
            </w:pPr>
            <w:r>
              <w:rPr>
                <w:rFonts w:hint="eastAsia" w:ascii="宋体" w:hAnsi="宋体" w:eastAsia="宋体" w:cs="宋体"/>
                <w:kern w:val="0"/>
                <w:sz w:val="22"/>
              </w:rPr>
              <w:t>政府性基金预算财政拨款</w:t>
            </w: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30</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62</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auto" w:fill="auto"/>
            <w:noWrap/>
            <w:vAlign w:val="center"/>
          </w:tcPr>
          <w:p>
            <w:pPr>
              <w:widowControl/>
              <w:jc w:val="both"/>
              <w:rPr>
                <w:rFonts w:ascii="宋体" w:hAnsi="宋体" w:eastAsia="宋体" w:cs="宋体"/>
                <w:kern w:val="0"/>
                <w:sz w:val="22"/>
              </w:rPr>
            </w:pPr>
            <w:r>
              <w:rPr>
                <w:rFonts w:hint="eastAsia" w:ascii="宋体" w:hAnsi="宋体" w:eastAsia="宋体" w:cs="宋体"/>
                <w:kern w:val="0"/>
                <w:sz w:val="22"/>
              </w:rPr>
              <w:t>国有资本经营预算财政拨款</w:t>
            </w:r>
          </w:p>
        </w:tc>
        <w:tc>
          <w:tcPr>
            <w:tcW w:w="702"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31</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0.00</w:t>
            </w:r>
            <w:r>
              <w:rPr>
                <w:rFonts w:hint="eastAsia" w:ascii="宋体" w:hAnsi="宋体" w:eastAsia="宋体" w:cs="宋体"/>
                <w:kern w:val="0"/>
                <w:sz w:val="22"/>
              </w:rPr>
              <w:t>　</w:t>
            </w:r>
          </w:p>
        </w:tc>
        <w:tc>
          <w:tcPr>
            <w:tcW w:w="351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780"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63</w:t>
            </w:r>
          </w:p>
        </w:tc>
        <w:tc>
          <w:tcPr>
            <w:tcW w:w="145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361"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702"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32</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b/>
                <w:bCs/>
                <w:kern w:val="0"/>
                <w:sz w:val="22"/>
                <w:lang w:val="en-US" w:eastAsia="zh-CN"/>
              </w:rPr>
              <w:t>831.57</w:t>
            </w:r>
            <w:r>
              <w:rPr>
                <w:rFonts w:hint="eastAsia" w:ascii="宋体" w:hAnsi="宋体" w:eastAsia="宋体" w:cs="宋体"/>
                <w:kern w:val="0"/>
                <w:sz w:val="22"/>
              </w:rPr>
              <w:t>　</w:t>
            </w:r>
          </w:p>
        </w:tc>
        <w:tc>
          <w:tcPr>
            <w:tcW w:w="351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780" w:type="dxa"/>
            <w:tcBorders>
              <w:top w:val="nil"/>
              <w:left w:val="nil"/>
              <w:bottom w:val="single" w:color="auto" w:sz="4" w:space="0"/>
              <w:right w:val="single" w:color="auto" w:sz="4" w:space="0"/>
            </w:tcBorders>
            <w:shd w:val="clear" w:color="000000" w:fill="FFFFFF"/>
            <w:noWrap/>
            <w:vAlign w:val="center"/>
          </w:tcPr>
          <w:p>
            <w:pPr>
              <w:widowControl/>
              <w:jc w:val="center"/>
              <w:textAlignment w:val="center"/>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64</w:t>
            </w:r>
          </w:p>
        </w:tc>
        <w:tc>
          <w:tcPr>
            <w:tcW w:w="1455" w:type="dxa"/>
            <w:tcBorders>
              <w:top w:val="nil"/>
              <w:left w:val="nil"/>
              <w:bottom w:val="single" w:color="auto" w:sz="4" w:space="0"/>
              <w:right w:val="single" w:color="auto" w:sz="4" w:space="0"/>
            </w:tcBorders>
            <w:shd w:val="clear" w:color="000000" w:fill="FFFFFF"/>
            <w:noWrap/>
            <w:vAlign w:val="center"/>
          </w:tcPr>
          <w:p>
            <w:pPr>
              <w:widowControl/>
              <w:jc w:val="right"/>
              <w:rPr>
                <w:rFonts w:hint="default" w:ascii="宋体" w:hAnsi="宋体" w:eastAsia="宋体" w:cs="宋体"/>
                <w:b/>
                <w:bCs/>
                <w:kern w:val="0"/>
                <w:sz w:val="22"/>
                <w:lang w:val="en-US" w:eastAsia="zh-CN"/>
              </w:rPr>
            </w:pPr>
            <w:r>
              <w:rPr>
                <w:rFonts w:hint="eastAsia" w:ascii="宋体" w:hAnsi="宋体" w:eastAsia="宋体" w:cs="宋体"/>
                <w:b/>
                <w:bCs/>
                <w:kern w:val="0"/>
                <w:sz w:val="22"/>
                <w:lang w:val="en-US" w:eastAsia="zh-CN"/>
              </w:rPr>
              <w:t>831.57</w:t>
            </w:r>
          </w:p>
        </w:tc>
        <w:tc>
          <w:tcPr>
            <w:tcW w:w="1395"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b/>
                <w:bCs/>
                <w:kern w:val="0"/>
                <w:sz w:val="22"/>
              </w:rPr>
            </w:pPr>
            <w:r>
              <w:rPr>
                <w:rFonts w:hint="eastAsia" w:ascii="宋体" w:hAnsi="宋体" w:eastAsia="宋体" w:cs="宋体"/>
                <w:b/>
                <w:bCs/>
                <w:kern w:val="0"/>
                <w:sz w:val="22"/>
                <w:lang w:val="en-US" w:eastAsia="zh-CN"/>
              </w:rPr>
              <w:t>831.57</w:t>
            </w:r>
          </w:p>
        </w:tc>
        <w:tc>
          <w:tcPr>
            <w:tcW w:w="139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bCs/>
                <w:kern w:val="0"/>
                <w:sz w:val="22"/>
                <w:szCs w:val="22"/>
                <w:lang w:val="en-US" w:eastAsia="zh-CN" w:bidi="ar-SA"/>
              </w:rPr>
            </w:pPr>
            <w:r>
              <w:rPr>
                <w:rFonts w:hint="eastAsia" w:ascii="宋体" w:hAnsi="宋体" w:eastAsia="宋体" w:cs="宋体"/>
                <w:b/>
                <w:bCs/>
                <w:kern w:val="0"/>
                <w:sz w:val="22"/>
                <w:lang w:val="en-US" w:eastAsia="zh-CN"/>
              </w:rPr>
              <w:t>0.00</w:t>
            </w:r>
            <w:r>
              <w:rPr>
                <w:rFonts w:hint="eastAsia" w:ascii="宋体" w:hAnsi="宋体" w:eastAsia="宋体" w:cs="宋体"/>
                <w:b/>
                <w:bCs/>
                <w:kern w:val="0"/>
                <w:sz w:val="22"/>
              </w:rPr>
              <w:t>　</w:t>
            </w:r>
          </w:p>
        </w:tc>
        <w:tc>
          <w:tcPr>
            <w:tcW w:w="141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bCs/>
                <w:kern w:val="0"/>
                <w:sz w:val="22"/>
                <w:szCs w:val="22"/>
                <w:lang w:val="en-US" w:eastAsia="zh-CN" w:bidi="ar-SA"/>
              </w:rPr>
            </w:pPr>
            <w:r>
              <w:rPr>
                <w:rFonts w:hint="eastAsia" w:ascii="宋体" w:hAnsi="宋体" w:eastAsia="宋体" w:cs="宋体"/>
                <w:b/>
                <w:bCs/>
                <w:kern w:val="0"/>
                <w:sz w:val="22"/>
                <w:lang w:val="en-US" w:eastAsia="zh-CN"/>
              </w:rPr>
              <w:t>0.00</w:t>
            </w: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800" w:hRule="atLeast"/>
        </w:trPr>
        <w:tc>
          <w:tcPr>
            <w:tcW w:w="15403" w:type="dxa"/>
            <w:gridSpan w:val="9"/>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ind w:firstLine="200" w:firstLineChars="100"/>
        <w:jc w:val="left"/>
        <w:rPr>
          <w:rFonts w:ascii="宋体" w:hAnsi="宋体" w:eastAsia="宋体" w:cs="宋体"/>
          <w:color w:val="000000"/>
          <w:kern w:val="0"/>
          <w:sz w:val="20"/>
          <w:szCs w:val="20"/>
        </w:rPr>
      </w:pPr>
    </w:p>
    <w:p>
      <w:pPr>
        <w:widowControl/>
        <w:jc w:val="left"/>
        <w:rPr>
          <w:rFonts w:ascii="Times New Roman" w:hAnsi="Times New Roman" w:eastAsia="黑体" w:cs="Times New Roman"/>
          <w:bCs/>
          <w:kern w:val="0"/>
          <w:sz w:val="32"/>
          <w:szCs w:val="32"/>
        </w:rPr>
      </w:pPr>
    </w:p>
    <w:p>
      <w:pPr>
        <w:widowControl/>
        <w:rPr>
          <w:rFonts w:ascii="Times New Roman" w:hAnsi="Times New Roman" w:eastAsia="方正小标宋_GBK" w:cs="Times New Roman"/>
          <w:color w:val="000000"/>
          <w:kern w:val="0"/>
          <w:sz w:val="36"/>
          <w:szCs w:val="36"/>
        </w:rPr>
      </w:pPr>
    </w:p>
    <w:p>
      <w:pPr>
        <w:widowControl/>
        <w:ind w:left="93"/>
        <w:jc w:val="center"/>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kern w:val="0"/>
          <w:sz w:val="36"/>
          <w:szCs w:val="36"/>
        </w:rPr>
      </w:pPr>
      <w:bookmarkStart w:id="0" w:name="RANGE!A1:F16"/>
    </w:p>
    <w:p>
      <w:pPr>
        <w:widowControl/>
        <w:jc w:val="both"/>
        <w:rPr>
          <w:rFonts w:hint="eastAsia" w:ascii="华文中宋" w:hAnsi="华文中宋" w:eastAsia="华文中宋" w:cs="宋体"/>
          <w:color w:val="000000"/>
          <w:kern w:val="0"/>
          <w:sz w:val="32"/>
          <w:szCs w:val="32"/>
        </w:rPr>
      </w:pPr>
      <w:bookmarkStart w:id="2" w:name="_GoBack"/>
      <w:bookmarkEnd w:id="2"/>
    </w:p>
    <w:p>
      <w:pPr>
        <w:widowControl/>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一般公共预算财政拨款支出决算表</w:t>
      </w:r>
      <w:bookmarkEnd w:id="0"/>
    </w:p>
    <w:p>
      <w:pPr>
        <w:widowControl/>
        <w:spacing w:before="156" w:beforeLines="50"/>
        <w:jc w:val="left"/>
        <w:rPr>
          <w:rFonts w:hint="eastAsia" w:ascii="宋体" w:hAnsi="宋体" w:eastAsia="宋体" w:cs="宋体"/>
          <w:color w:val="000000"/>
          <w:kern w:val="0"/>
          <w:sz w:val="20"/>
          <w:szCs w:val="20"/>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 xml:space="preserve"> 公开05表</w:t>
      </w:r>
    </w:p>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      部门： 湖南省生产力促进中心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 xml:space="preserve"> 单位：万元</w:t>
      </w:r>
    </w:p>
    <w:tbl>
      <w:tblPr>
        <w:tblStyle w:val="6"/>
        <w:tblW w:w="14219" w:type="dxa"/>
        <w:jc w:val="center"/>
        <w:tblLayout w:type="autofit"/>
        <w:tblCellMar>
          <w:top w:w="0" w:type="dxa"/>
          <w:left w:w="108" w:type="dxa"/>
          <w:bottom w:w="0" w:type="dxa"/>
          <w:right w:w="108" w:type="dxa"/>
        </w:tblCellMar>
      </w:tblPr>
      <w:tblGrid>
        <w:gridCol w:w="1200"/>
        <w:gridCol w:w="4013"/>
        <w:gridCol w:w="3000"/>
        <w:gridCol w:w="3006"/>
        <w:gridCol w:w="3000"/>
      </w:tblGrid>
      <w:tr>
        <w:tblPrEx>
          <w:tblCellMar>
            <w:top w:w="0" w:type="dxa"/>
            <w:left w:w="108" w:type="dxa"/>
            <w:bottom w:w="0" w:type="dxa"/>
            <w:right w:w="108" w:type="dxa"/>
          </w:tblCellMar>
        </w:tblPrEx>
        <w:trPr>
          <w:trHeight w:val="405" w:hRule="atLeast"/>
          <w:jc w:val="center"/>
        </w:trPr>
        <w:tc>
          <w:tcPr>
            <w:tcW w:w="5213"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项目</w:t>
            </w:r>
          </w:p>
        </w:tc>
        <w:tc>
          <w:tcPr>
            <w:tcW w:w="9006"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本年支出</w:t>
            </w:r>
          </w:p>
        </w:tc>
      </w:tr>
      <w:tr>
        <w:tblPrEx>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功能分类科目编码</w:t>
            </w:r>
          </w:p>
        </w:tc>
        <w:tc>
          <w:tcPr>
            <w:tcW w:w="401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小计</w:t>
            </w:r>
          </w:p>
        </w:tc>
        <w:tc>
          <w:tcPr>
            <w:tcW w:w="300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项目支出</w:t>
            </w:r>
          </w:p>
        </w:tc>
      </w:tr>
      <w:tr>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4013"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12"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4013"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6"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0" w:hRule="atLeast"/>
          <w:jc w:val="center"/>
        </w:trPr>
        <w:tc>
          <w:tcPr>
            <w:tcW w:w="5213"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300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90" w:hRule="atLeast"/>
          <w:jc w:val="center"/>
        </w:trPr>
        <w:tc>
          <w:tcPr>
            <w:tcW w:w="5213"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合计</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b/>
                <w:bCs/>
                <w:kern w:val="0"/>
                <w:sz w:val="22"/>
                <w:szCs w:val="22"/>
              </w:rPr>
            </w:pPr>
            <w:r>
              <w:rPr>
                <w:rFonts w:hint="eastAsia" w:ascii="宋体" w:hAnsi="宋体" w:eastAsia="宋体" w:cs="宋体"/>
                <w:b/>
                <w:bCs/>
                <w:kern w:val="0"/>
                <w:sz w:val="22"/>
                <w:szCs w:val="22"/>
                <w:lang w:val="en-US" w:eastAsia="zh-CN"/>
              </w:rPr>
              <w:t>815.74</w:t>
            </w:r>
            <w:r>
              <w:rPr>
                <w:rFonts w:hint="eastAsia" w:ascii="宋体" w:hAnsi="宋体" w:eastAsia="宋体" w:cs="宋体"/>
                <w:b/>
                <w:bCs/>
                <w:kern w:val="0"/>
                <w:sz w:val="22"/>
                <w:szCs w:val="22"/>
              </w:rPr>
              <w:t>　</w:t>
            </w:r>
          </w:p>
        </w:tc>
        <w:tc>
          <w:tcPr>
            <w:tcW w:w="300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b/>
                <w:bCs/>
                <w:kern w:val="0"/>
                <w:sz w:val="22"/>
                <w:szCs w:val="22"/>
              </w:rPr>
            </w:pPr>
            <w:r>
              <w:rPr>
                <w:rFonts w:hint="eastAsia" w:ascii="宋体" w:hAnsi="宋体" w:eastAsia="宋体" w:cs="宋体"/>
                <w:b/>
                <w:bCs/>
                <w:kern w:val="0"/>
                <w:sz w:val="22"/>
                <w:szCs w:val="22"/>
                <w:lang w:val="en-US" w:eastAsia="zh-CN"/>
              </w:rPr>
              <w:t>279.33</w:t>
            </w:r>
            <w:r>
              <w:rPr>
                <w:rFonts w:hint="eastAsia" w:ascii="宋体" w:hAnsi="宋体" w:eastAsia="宋体" w:cs="宋体"/>
                <w:b/>
                <w:bCs/>
                <w:kern w:val="0"/>
                <w:sz w:val="22"/>
                <w:szCs w:val="22"/>
              </w:rPr>
              <w:t>　</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b/>
                <w:bCs/>
                <w:kern w:val="0"/>
                <w:sz w:val="22"/>
                <w:szCs w:val="22"/>
              </w:rPr>
            </w:pPr>
            <w:r>
              <w:rPr>
                <w:rFonts w:hint="eastAsia" w:ascii="宋体" w:hAnsi="宋体" w:eastAsia="宋体" w:cs="宋体"/>
                <w:b/>
                <w:bCs/>
                <w:kern w:val="0"/>
                <w:sz w:val="22"/>
                <w:szCs w:val="22"/>
                <w:lang w:val="en-US" w:eastAsia="zh-CN"/>
              </w:rPr>
              <w:t>536.41</w:t>
            </w:r>
            <w:r>
              <w:rPr>
                <w:rFonts w:hint="eastAsia" w:ascii="宋体" w:hAnsi="宋体" w:eastAsia="宋体" w:cs="宋体"/>
                <w:b/>
                <w:bCs/>
                <w:kern w:val="0"/>
                <w:sz w:val="22"/>
                <w:szCs w:val="22"/>
              </w:rPr>
              <w:t>　</w:t>
            </w:r>
          </w:p>
        </w:tc>
      </w:tr>
      <w:tr>
        <w:tblPrEx>
          <w:tblCellMar>
            <w:top w:w="0" w:type="dxa"/>
            <w:left w:w="108" w:type="dxa"/>
            <w:bottom w:w="0" w:type="dxa"/>
            <w:right w:w="108" w:type="dxa"/>
          </w:tblCellMar>
        </w:tblPrEx>
        <w:trPr>
          <w:trHeight w:val="405"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color w:val="000000"/>
                <w:kern w:val="2"/>
                <w:sz w:val="22"/>
                <w:szCs w:val="22"/>
                <w:lang w:val="en-US" w:eastAsia="zh-CN" w:bidi="ar-SA"/>
              </w:rPr>
            </w:pPr>
            <w:r>
              <w:rPr>
                <w:rFonts w:hint="eastAsia" w:ascii="宋体" w:hAnsi="宋体" w:eastAsia="宋体" w:cs="宋体"/>
                <w:b/>
                <w:color w:val="000000"/>
                <w:kern w:val="0"/>
                <w:sz w:val="22"/>
                <w:szCs w:val="22"/>
              </w:rPr>
              <w:t>206</w:t>
            </w:r>
          </w:p>
        </w:tc>
        <w:tc>
          <w:tcPr>
            <w:tcW w:w="4013"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color w:val="000000"/>
                <w:kern w:val="2"/>
                <w:sz w:val="22"/>
                <w:szCs w:val="22"/>
                <w:lang w:val="en-US" w:eastAsia="zh-CN" w:bidi="ar-SA"/>
              </w:rPr>
            </w:pPr>
            <w:r>
              <w:rPr>
                <w:rFonts w:hint="eastAsia" w:ascii="宋体" w:hAnsi="宋体" w:eastAsia="宋体" w:cs="宋体"/>
                <w:b/>
                <w:color w:val="000000"/>
                <w:kern w:val="0"/>
                <w:sz w:val="22"/>
                <w:szCs w:val="22"/>
              </w:rPr>
              <w:t>科学技术支出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755.29</w:t>
            </w:r>
          </w:p>
        </w:tc>
        <w:tc>
          <w:tcPr>
            <w:tcW w:w="300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218.88</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536.41</w:t>
            </w:r>
          </w:p>
        </w:tc>
      </w:tr>
      <w:tr>
        <w:tblPrEx>
          <w:tblCellMar>
            <w:top w:w="0" w:type="dxa"/>
            <w:left w:w="108" w:type="dxa"/>
            <w:bottom w:w="0" w:type="dxa"/>
            <w:right w:w="108" w:type="dxa"/>
          </w:tblCellMar>
        </w:tblPrEx>
        <w:trPr>
          <w:trHeight w:val="375"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color w:val="000000"/>
                <w:kern w:val="2"/>
                <w:sz w:val="22"/>
                <w:szCs w:val="22"/>
                <w:lang w:val="en-US" w:eastAsia="zh-CN" w:bidi="ar-SA"/>
              </w:rPr>
            </w:pPr>
            <w:r>
              <w:rPr>
                <w:rFonts w:hint="eastAsia" w:ascii="宋体" w:hAnsi="宋体" w:eastAsia="宋体" w:cs="宋体"/>
                <w:b/>
                <w:color w:val="000000"/>
                <w:kern w:val="0"/>
                <w:sz w:val="22"/>
                <w:szCs w:val="22"/>
              </w:rPr>
              <w:t>20603</w:t>
            </w:r>
          </w:p>
        </w:tc>
        <w:tc>
          <w:tcPr>
            <w:tcW w:w="4013"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color w:val="000000"/>
                <w:kern w:val="2"/>
                <w:sz w:val="22"/>
                <w:szCs w:val="22"/>
                <w:lang w:val="en-US" w:eastAsia="zh-CN" w:bidi="ar-SA"/>
              </w:rPr>
            </w:pPr>
            <w:r>
              <w:rPr>
                <w:rFonts w:hint="eastAsia" w:ascii="宋体" w:hAnsi="宋体" w:eastAsia="宋体" w:cs="宋体"/>
                <w:b/>
                <w:color w:val="000000"/>
                <w:kern w:val="0"/>
                <w:sz w:val="22"/>
                <w:szCs w:val="22"/>
              </w:rPr>
              <w:t>应用研究</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239.12</w:t>
            </w:r>
          </w:p>
        </w:tc>
        <w:tc>
          <w:tcPr>
            <w:tcW w:w="300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218.88</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20.24</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kern w:val="0"/>
                <w:sz w:val="22"/>
                <w:szCs w:val="22"/>
              </w:rPr>
              <w:t>2060301</w:t>
            </w:r>
          </w:p>
        </w:tc>
        <w:tc>
          <w:tcPr>
            <w:tcW w:w="4013"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kern w:val="0"/>
                <w:sz w:val="22"/>
                <w:szCs w:val="22"/>
              </w:rPr>
              <w:t xml:space="preserve">  机构运行</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218.88</w:t>
            </w:r>
          </w:p>
        </w:tc>
        <w:tc>
          <w:tcPr>
            <w:tcW w:w="300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218.88</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kern w:val="0"/>
                <w:sz w:val="22"/>
                <w:szCs w:val="22"/>
              </w:rPr>
              <w:t>2060302</w:t>
            </w:r>
          </w:p>
        </w:tc>
        <w:tc>
          <w:tcPr>
            <w:tcW w:w="4013"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kern w:val="0"/>
                <w:sz w:val="22"/>
                <w:szCs w:val="22"/>
              </w:rPr>
              <w:t xml:space="preserve">  社会公益研究</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20.24</w:t>
            </w:r>
          </w:p>
        </w:tc>
        <w:tc>
          <w:tcPr>
            <w:tcW w:w="300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rPr>
              <w:t>0.00</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b/>
                <w:bCs/>
                <w:kern w:val="0"/>
                <w:sz w:val="22"/>
                <w:szCs w:val="22"/>
              </w:rPr>
            </w:pPr>
            <w:r>
              <w:rPr>
                <w:rFonts w:hint="eastAsia" w:ascii="宋体" w:hAnsi="宋体" w:eastAsia="宋体" w:cs="宋体"/>
                <w:kern w:val="0"/>
                <w:sz w:val="22"/>
                <w:szCs w:val="22"/>
                <w:lang w:val="en-US" w:eastAsia="zh-CN"/>
              </w:rPr>
              <w:t>20.24</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color w:val="000000"/>
                <w:kern w:val="2"/>
                <w:sz w:val="22"/>
                <w:szCs w:val="22"/>
                <w:lang w:val="en-US" w:eastAsia="zh-CN" w:bidi="ar-SA"/>
              </w:rPr>
            </w:pPr>
            <w:r>
              <w:rPr>
                <w:rFonts w:hint="eastAsia" w:ascii="宋体" w:hAnsi="宋体" w:eastAsia="宋体" w:cs="宋体"/>
                <w:b/>
                <w:color w:val="000000"/>
                <w:kern w:val="0"/>
                <w:sz w:val="22"/>
                <w:szCs w:val="22"/>
              </w:rPr>
              <w:t>20604</w:t>
            </w:r>
          </w:p>
        </w:tc>
        <w:tc>
          <w:tcPr>
            <w:tcW w:w="4013"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color w:val="000000"/>
                <w:kern w:val="2"/>
                <w:sz w:val="22"/>
                <w:szCs w:val="22"/>
                <w:lang w:val="en-US" w:eastAsia="zh-CN" w:bidi="ar-SA"/>
              </w:rPr>
            </w:pPr>
            <w:r>
              <w:rPr>
                <w:rFonts w:hint="eastAsia" w:ascii="宋体" w:hAnsi="宋体" w:eastAsia="宋体" w:cs="宋体"/>
                <w:b/>
                <w:color w:val="000000"/>
                <w:kern w:val="0"/>
                <w:sz w:val="22"/>
                <w:szCs w:val="22"/>
              </w:rPr>
              <w:t>技术研究与开发</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516.17</w:t>
            </w:r>
          </w:p>
        </w:tc>
        <w:tc>
          <w:tcPr>
            <w:tcW w:w="300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b/>
                <w:bCs/>
                <w:kern w:val="0"/>
                <w:sz w:val="22"/>
                <w:szCs w:val="22"/>
              </w:rPr>
            </w:pPr>
            <w:r>
              <w:rPr>
                <w:rFonts w:hint="eastAsia" w:ascii="宋体" w:hAnsi="宋体" w:eastAsia="宋体" w:cs="宋体"/>
                <w:b/>
                <w:bCs/>
                <w:color w:val="000000"/>
                <w:kern w:val="0"/>
                <w:sz w:val="22"/>
                <w:szCs w:val="22"/>
                <w:lang w:val="en-US" w:eastAsia="zh-CN"/>
              </w:rPr>
              <w:t>0.00</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516.17</w:t>
            </w:r>
          </w:p>
        </w:tc>
      </w:tr>
      <w:tr>
        <w:tblPrEx>
          <w:tblCellMar>
            <w:top w:w="0" w:type="dxa"/>
            <w:left w:w="108" w:type="dxa"/>
            <w:bottom w:w="0" w:type="dxa"/>
            <w:right w:w="108" w:type="dxa"/>
          </w:tblCellMar>
        </w:tblPrEx>
        <w:trPr>
          <w:trHeight w:val="36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kern w:val="0"/>
                <w:sz w:val="22"/>
                <w:szCs w:val="22"/>
              </w:rPr>
              <w:t>2060404</w:t>
            </w:r>
          </w:p>
        </w:tc>
        <w:tc>
          <w:tcPr>
            <w:tcW w:w="4013"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kern w:val="0"/>
                <w:sz w:val="22"/>
                <w:szCs w:val="22"/>
              </w:rPr>
              <w:t xml:space="preserve">  科技成果转化与扩散</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14.01</w:t>
            </w:r>
          </w:p>
        </w:tc>
        <w:tc>
          <w:tcPr>
            <w:tcW w:w="300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rPr>
              <w:t>0.00</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14.01</w:t>
            </w:r>
          </w:p>
        </w:tc>
      </w:tr>
      <w:tr>
        <w:tblPrEx>
          <w:tblCellMar>
            <w:top w:w="0" w:type="dxa"/>
            <w:left w:w="108" w:type="dxa"/>
            <w:bottom w:w="0" w:type="dxa"/>
            <w:right w:w="108" w:type="dxa"/>
          </w:tblCellMar>
        </w:tblPrEx>
        <w:trPr>
          <w:trHeight w:val="375"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kern w:val="0"/>
                <w:sz w:val="22"/>
                <w:szCs w:val="22"/>
              </w:rPr>
              <w:t>2060499</w:t>
            </w:r>
          </w:p>
        </w:tc>
        <w:tc>
          <w:tcPr>
            <w:tcW w:w="4013"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kern w:val="0"/>
                <w:sz w:val="22"/>
                <w:szCs w:val="22"/>
              </w:rPr>
              <w:t xml:space="preserve">  其他技术研究与开发支出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502.16</w:t>
            </w:r>
          </w:p>
        </w:tc>
        <w:tc>
          <w:tcPr>
            <w:tcW w:w="300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rPr>
              <w:t>0.00</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502.16</w:t>
            </w:r>
          </w:p>
        </w:tc>
      </w:tr>
      <w:tr>
        <w:tblPrEx>
          <w:tblCellMar>
            <w:top w:w="0" w:type="dxa"/>
            <w:left w:w="108" w:type="dxa"/>
            <w:bottom w:w="0" w:type="dxa"/>
            <w:right w:w="108" w:type="dxa"/>
          </w:tblCellMar>
        </w:tblPrEx>
        <w:trPr>
          <w:trHeight w:val="39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color w:val="000000"/>
                <w:kern w:val="2"/>
                <w:sz w:val="22"/>
                <w:szCs w:val="22"/>
                <w:lang w:val="en-US" w:eastAsia="zh-CN" w:bidi="ar-SA"/>
              </w:rPr>
            </w:pPr>
            <w:r>
              <w:rPr>
                <w:rFonts w:hint="eastAsia" w:ascii="宋体" w:hAnsi="宋体" w:eastAsia="宋体" w:cs="宋体"/>
                <w:b/>
                <w:color w:val="000000"/>
                <w:kern w:val="0"/>
                <w:sz w:val="22"/>
                <w:szCs w:val="22"/>
              </w:rPr>
              <w:t>208</w:t>
            </w:r>
          </w:p>
        </w:tc>
        <w:tc>
          <w:tcPr>
            <w:tcW w:w="4013"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color w:val="000000"/>
                <w:kern w:val="2"/>
                <w:sz w:val="22"/>
                <w:szCs w:val="22"/>
                <w:lang w:val="en-US" w:eastAsia="zh-CN" w:bidi="ar-SA"/>
              </w:rPr>
            </w:pPr>
            <w:r>
              <w:rPr>
                <w:rFonts w:hint="eastAsia" w:ascii="宋体" w:hAnsi="宋体" w:eastAsia="宋体" w:cs="宋体"/>
                <w:b/>
                <w:color w:val="000000"/>
                <w:kern w:val="0"/>
                <w:sz w:val="22"/>
                <w:szCs w:val="22"/>
              </w:rPr>
              <w:t>社会保障和就业支出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26.50</w:t>
            </w:r>
          </w:p>
        </w:tc>
        <w:tc>
          <w:tcPr>
            <w:tcW w:w="300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26.50</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b/>
                <w:bCs/>
                <w:kern w:val="0"/>
                <w:sz w:val="22"/>
                <w:szCs w:val="22"/>
                <w:lang w:val="en-US" w:eastAsia="zh-CN"/>
              </w:rPr>
            </w:pPr>
            <w:r>
              <w:rPr>
                <w:rFonts w:hint="eastAsia" w:ascii="宋体" w:hAnsi="宋体" w:eastAsia="宋体" w:cs="宋体"/>
                <w:b/>
                <w:bCs/>
                <w:color w:val="000000"/>
                <w:kern w:val="0"/>
                <w:sz w:val="22"/>
                <w:szCs w:val="22"/>
                <w:lang w:val="en-US" w:eastAsia="zh-CN"/>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color w:val="000000"/>
                <w:kern w:val="2"/>
                <w:sz w:val="22"/>
                <w:szCs w:val="22"/>
                <w:lang w:val="en-US" w:eastAsia="zh-CN" w:bidi="ar-SA"/>
              </w:rPr>
            </w:pPr>
            <w:r>
              <w:rPr>
                <w:rFonts w:hint="eastAsia" w:ascii="宋体" w:hAnsi="宋体" w:eastAsia="宋体" w:cs="宋体"/>
                <w:b/>
                <w:color w:val="000000"/>
                <w:kern w:val="0"/>
                <w:sz w:val="22"/>
                <w:szCs w:val="22"/>
              </w:rPr>
              <w:t>20805</w:t>
            </w:r>
          </w:p>
        </w:tc>
        <w:tc>
          <w:tcPr>
            <w:tcW w:w="4013"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color w:val="000000"/>
                <w:kern w:val="2"/>
                <w:sz w:val="22"/>
                <w:szCs w:val="22"/>
                <w:lang w:val="en-US" w:eastAsia="zh-CN" w:bidi="ar-SA"/>
              </w:rPr>
            </w:pPr>
            <w:r>
              <w:rPr>
                <w:rFonts w:hint="eastAsia" w:ascii="宋体" w:hAnsi="宋体" w:eastAsia="宋体" w:cs="宋体"/>
                <w:b/>
                <w:color w:val="000000"/>
                <w:kern w:val="0"/>
                <w:sz w:val="22"/>
                <w:szCs w:val="22"/>
              </w:rPr>
              <w:t>行政事业单位养老支出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26.50</w:t>
            </w:r>
          </w:p>
        </w:tc>
        <w:tc>
          <w:tcPr>
            <w:tcW w:w="300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26.50</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b/>
                <w:bCs/>
                <w:kern w:val="0"/>
                <w:sz w:val="22"/>
                <w:szCs w:val="22"/>
              </w:rPr>
            </w:pPr>
            <w:r>
              <w:rPr>
                <w:rFonts w:hint="eastAsia" w:ascii="宋体" w:hAnsi="宋体" w:eastAsia="宋体" w:cs="宋体"/>
                <w:b/>
                <w:bCs/>
                <w:color w:val="000000"/>
                <w:kern w:val="0"/>
                <w:sz w:val="22"/>
                <w:szCs w:val="22"/>
                <w:lang w:val="en-US" w:eastAsia="zh-CN"/>
              </w:rPr>
              <w:t>0.00</w:t>
            </w:r>
          </w:p>
        </w:tc>
      </w:tr>
      <w:tr>
        <w:tblPrEx>
          <w:tblCellMar>
            <w:top w:w="0" w:type="dxa"/>
            <w:left w:w="108" w:type="dxa"/>
            <w:bottom w:w="0" w:type="dxa"/>
            <w:right w:w="108" w:type="dxa"/>
          </w:tblCellMar>
        </w:tblPrEx>
        <w:trPr>
          <w:trHeight w:val="39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kern w:val="0"/>
                <w:sz w:val="22"/>
                <w:szCs w:val="22"/>
              </w:rPr>
              <w:t>2080505</w:t>
            </w:r>
          </w:p>
        </w:tc>
        <w:tc>
          <w:tcPr>
            <w:tcW w:w="4013"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kern w:val="0"/>
                <w:sz w:val="22"/>
                <w:szCs w:val="22"/>
              </w:rPr>
              <w:t xml:space="preserve"> 机关事业单位基本养老保险缴费支出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26.50</w:t>
            </w:r>
          </w:p>
        </w:tc>
        <w:tc>
          <w:tcPr>
            <w:tcW w:w="300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26.50</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45"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color w:val="000000"/>
                <w:kern w:val="2"/>
                <w:sz w:val="22"/>
                <w:szCs w:val="22"/>
                <w:lang w:val="en-US" w:eastAsia="zh-CN" w:bidi="ar-SA"/>
              </w:rPr>
            </w:pPr>
            <w:r>
              <w:rPr>
                <w:rFonts w:hint="eastAsia" w:ascii="宋体" w:hAnsi="宋体" w:eastAsia="宋体" w:cs="宋体"/>
                <w:b/>
                <w:color w:val="000000"/>
                <w:kern w:val="0"/>
                <w:sz w:val="22"/>
                <w:szCs w:val="22"/>
              </w:rPr>
              <w:t>221</w:t>
            </w:r>
          </w:p>
        </w:tc>
        <w:tc>
          <w:tcPr>
            <w:tcW w:w="4013"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color w:val="000000"/>
                <w:kern w:val="2"/>
                <w:sz w:val="22"/>
                <w:szCs w:val="22"/>
                <w:lang w:val="en-US" w:eastAsia="zh-CN" w:bidi="ar-SA"/>
              </w:rPr>
            </w:pPr>
            <w:r>
              <w:rPr>
                <w:rFonts w:hint="eastAsia" w:ascii="宋体" w:hAnsi="宋体" w:eastAsia="宋体" w:cs="宋体"/>
                <w:b/>
                <w:color w:val="000000"/>
                <w:kern w:val="0"/>
                <w:sz w:val="22"/>
                <w:szCs w:val="22"/>
              </w:rPr>
              <w:t>住房保障支出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33.95</w:t>
            </w:r>
          </w:p>
        </w:tc>
        <w:tc>
          <w:tcPr>
            <w:tcW w:w="300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b/>
                <w:bCs/>
                <w:kern w:val="0"/>
                <w:sz w:val="22"/>
                <w:szCs w:val="22"/>
                <w:lang w:val="en-US" w:eastAsia="zh-CN"/>
              </w:rPr>
            </w:pPr>
            <w:r>
              <w:rPr>
                <w:rFonts w:hint="eastAsia" w:ascii="宋体" w:hAnsi="宋体" w:eastAsia="宋体" w:cs="宋体"/>
                <w:b/>
                <w:bCs/>
                <w:kern w:val="0"/>
                <w:sz w:val="22"/>
                <w:szCs w:val="22"/>
                <w:lang w:val="en-US" w:eastAsia="zh-CN"/>
              </w:rPr>
              <w:t>33.95</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b/>
                <w:bCs/>
                <w:kern w:val="0"/>
                <w:sz w:val="22"/>
                <w:szCs w:val="22"/>
              </w:rPr>
            </w:pPr>
            <w:r>
              <w:rPr>
                <w:rFonts w:hint="eastAsia" w:ascii="宋体" w:hAnsi="宋体" w:eastAsia="宋体" w:cs="宋体"/>
                <w:b/>
                <w:bCs/>
                <w:color w:val="000000"/>
                <w:kern w:val="0"/>
                <w:sz w:val="22"/>
                <w:szCs w:val="22"/>
                <w:lang w:val="en-US" w:eastAsia="zh-CN"/>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color w:val="000000"/>
                <w:kern w:val="2"/>
                <w:sz w:val="22"/>
                <w:szCs w:val="22"/>
                <w:lang w:val="en-US" w:eastAsia="zh-CN" w:bidi="ar-SA"/>
              </w:rPr>
            </w:pPr>
            <w:r>
              <w:rPr>
                <w:rFonts w:hint="eastAsia" w:ascii="宋体" w:hAnsi="宋体" w:eastAsia="宋体" w:cs="宋体"/>
                <w:b/>
                <w:color w:val="000000"/>
                <w:kern w:val="0"/>
                <w:sz w:val="22"/>
                <w:szCs w:val="22"/>
              </w:rPr>
              <w:t>22102</w:t>
            </w:r>
          </w:p>
        </w:tc>
        <w:tc>
          <w:tcPr>
            <w:tcW w:w="4013"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color w:val="000000"/>
                <w:kern w:val="2"/>
                <w:sz w:val="22"/>
                <w:szCs w:val="22"/>
                <w:lang w:val="en-US" w:eastAsia="zh-CN" w:bidi="ar-SA"/>
              </w:rPr>
            </w:pPr>
            <w:r>
              <w:rPr>
                <w:rFonts w:hint="eastAsia" w:ascii="宋体" w:hAnsi="宋体" w:eastAsia="宋体" w:cs="宋体"/>
                <w:b/>
                <w:color w:val="000000"/>
                <w:kern w:val="0"/>
                <w:sz w:val="22"/>
                <w:szCs w:val="22"/>
              </w:rPr>
              <w:t>住房改革支出</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b/>
                <w:bCs/>
                <w:kern w:val="0"/>
                <w:sz w:val="22"/>
                <w:szCs w:val="22"/>
              </w:rPr>
            </w:pPr>
            <w:r>
              <w:rPr>
                <w:rFonts w:hint="eastAsia" w:ascii="宋体" w:hAnsi="宋体" w:eastAsia="宋体" w:cs="宋体"/>
                <w:b/>
                <w:bCs/>
                <w:kern w:val="0"/>
                <w:sz w:val="22"/>
                <w:szCs w:val="22"/>
                <w:lang w:val="en-US" w:eastAsia="zh-CN"/>
              </w:rPr>
              <w:t>33.95</w:t>
            </w:r>
          </w:p>
        </w:tc>
        <w:tc>
          <w:tcPr>
            <w:tcW w:w="300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b/>
                <w:bCs/>
                <w:kern w:val="0"/>
                <w:sz w:val="22"/>
                <w:szCs w:val="22"/>
              </w:rPr>
            </w:pPr>
            <w:r>
              <w:rPr>
                <w:rFonts w:hint="eastAsia" w:ascii="宋体" w:hAnsi="宋体" w:eastAsia="宋体" w:cs="宋体"/>
                <w:b/>
                <w:bCs/>
                <w:kern w:val="0"/>
                <w:sz w:val="22"/>
                <w:szCs w:val="22"/>
                <w:lang w:val="en-US" w:eastAsia="zh-CN"/>
              </w:rPr>
              <w:t>33.95</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b/>
                <w:bCs/>
                <w:kern w:val="0"/>
                <w:sz w:val="22"/>
                <w:szCs w:val="22"/>
              </w:rPr>
            </w:pPr>
            <w:r>
              <w:rPr>
                <w:rFonts w:hint="eastAsia" w:ascii="宋体" w:hAnsi="宋体" w:eastAsia="宋体" w:cs="宋体"/>
                <w:b/>
                <w:bCs/>
                <w:color w:val="000000"/>
                <w:kern w:val="0"/>
                <w:sz w:val="22"/>
                <w:szCs w:val="22"/>
                <w:lang w:val="en-US" w:eastAsia="zh-CN"/>
              </w:rPr>
              <w:t>0.00</w:t>
            </w:r>
          </w:p>
        </w:tc>
      </w:tr>
      <w:tr>
        <w:tblPrEx>
          <w:tblCellMar>
            <w:top w:w="0" w:type="dxa"/>
            <w:left w:w="108" w:type="dxa"/>
            <w:bottom w:w="0" w:type="dxa"/>
            <w:right w:w="108" w:type="dxa"/>
          </w:tblCellMar>
        </w:tblPrEx>
        <w:trPr>
          <w:trHeight w:val="405"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kern w:val="0"/>
                <w:sz w:val="22"/>
                <w:szCs w:val="22"/>
              </w:rPr>
              <w:t>2210201</w:t>
            </w:r>
          </w:p>
        </w:tc>
        <w:tc>
          <w:tcPr>
            <w:tcW w:w="4013"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kern w:val="0"/>
                <w:sz w:val="22"/>
                <w:szCs w:val="22"/>
              </w:rPr>
              <w:t xml:space="preserve">  住房公积金</w:t>
            </w:r>
          </w:p>
        </w:tc>
        <w:tc>
          <w:tcPr>
            <w:tcW w:w="3000"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27.75</w:t>
            </w:r>
          </w:p>
        </w:tc>
        <w:tc>
          <w:tcPr>
            <w:tcW w:w="3006" w:type="dxa"/>
            <w:tcBorders>
              <w:top w:val="nil"/>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rPr>
              <w:t>27.75</w:t>
            </w:r>
          </w:p>
        </w:tc>
        <w:tc>
          <w:tcPr>
            <w:tcW w:w="3000" w:type="dxa"/>
            <w:tcBorders>
              <w:top w:val="nil"/>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kern w:val="0"/>
                <w:sz w:val="22"/>
                <w:szCs w:val="22"/>
              </w:rPr>
              <w:t>2210203</w:t>
            </w:r>
          </w:p>
        </w:tc>
        <w:tc>
          <w:tcPr>
            <w:tcW w:w="4013" w:type="dxa"/>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color w:val="000000"/>
                <w:kern w:val="2"/>
                <w:sz w:val="22"/>
                <w:szCs w:val="22"/>
                <w:lang w:val="en-US" w:eastAsia="zh-CN" w:bidi="ar-SA"/>
              </w:rPr>
            </w:pPr>
            <w:r>
              <w:rPr>
                <w:rFonts w:hint="eastAsia" w:ascii="宋体" w:hAnsi="宋体" w:eastAsia="宋体" w:cs="宋体"/>
                <w:color w:val="000000"/>
                <w:kern w:val="0"/>
                <w:sz w:val="22"/>
                <w:szCs w:val="22"/>
              </w:rPr>
              <w:t xml:space="preserve">  购房补贴</w:t>
            </w:r>
          </w:p>
        </w:tc>
        <w:tc>
          <w:tcPr>
            <w:tcW w:w="3000"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6.2</w:t>
            </w:r>
          </w:p>
        </w:tc>
        <w:tc>
          <w:tcPr>
            <w:tcW w:w="3006"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rPr>
              <w:t>6.2</w:t>
            </w:r>
          </w:p>
        </w:tc>
        <w:tc>
          <w:tcPr>
            <w:tcW w:w="3000" w:type="dxa"/>
            <w:tcBorders>
              <w:top w:val="single" w:color="auto" w:sz="4" w:space="0"/>
              <w:left w:val="nil"/>
              <w:bottom w:val="single" w:color="auto" w:sz="4" w:space="0"/>
              <w:right w:val="single" w:color="auto" w:sz="8" w:space="0"/>
            </w:tcBorders>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787"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hint="eastAsia" w:ascii="宋体" w:hAnsi="宋体" w:eastAsia="宋体" w:cs="宋体"/>
                <w:kern w:val="0"/>
                <w:sz w:val="24"/>
                <w:szCs w:val="24"/>
              </w:rPr>
              <w:t>注：本表反映部门本年度一般公共预算财政拨款支出情况。</w:t>
            </w:r>
          </w:p>
        </w:tc>
      </w:tr>
    </w:tbl>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6"/>
        <w:tblW w:w="0" w:type="auto"/>
        <w:tblInd w:w="0" w:type="dxa"/>
        <w:tblLayout w:type="fixed"/>
        <w:tblCellMar>
          <w:top w:w="0" w:type="dxa"/>
          <w:left w:w="108" w:type="dxa"/>
          <w:bottom w:w="0" w:type="dxa"/>
          <w:right w:w="108" w:type="dxa"/>
        </w:tblCellMar>
      </w:tblPr>
      <w:tblGrid>
        <w:gridCol w:w="886"/>
        <w:gridCol w:w="3570"/>
        <w:gridCol w:w="885"/>
        <w:gridCol w:w="870"/>
        <w:gridCol w:w="2579"/>
        <w:gridCol w:w="886"/>
        <w:gridCol w:w="915"/>
        <w:gridCol w:w="4125"/>
        <w:gridCol w:w="898"/>
      </w:tblGrid>
      <w:tr>
        <w:tblPrEx>
          <w:tblCellMar>
            <w:top w:w="0" w:type="dxa"/>
            <w:left w:w="108" w:type="dxa"/>
            <w:bottom w:w="0" w:type="dxa"/>
            <w:right w:w="108" w:type="dxa"/>
          </w:tblCellMar>
        </w:tblPrEx>
        <w:trPr>
          <w:trHeight w:val="113" w:hRule="atLeast"/>
        </w:trPr>
        <w:tc>
          <w:tcPr>
            <w:tcW w:w="15614"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bookmarkStart w:id="1" w:name="RANGE!A1:I34"/>
            <w:r>
              <w:rPr>
                <w:rFonts w:hint="eastAsia" w:ascii="华文中宋" w:hAnsi="华文中宋" w:eastAsia="华文中宋" w:cs="宋体"/>
                <w:color w:val="000000"/>
                <w:kern w:val="0"/>
                <w:sz w:val="32"/>
                <w:szCs w:val="32"/>
              </w:rPr>
              <w:t>一般公共预算财政拨款基本支出决算明细表</w:t>
            </w:r>
            <w:bookmarkEnd w:id="1"/>
          </w:p>
          <w:p>
            <w:pPr>
              <w:widowControl/>
              <w:ind w:firstLine="2730" w:firstLineChars="1300"/>
              <w:jc w:val="both"/>
              <w:rPr>
                <w:rFonts w:hint="eastAsia" w:ascii="宋体" w:hAnsi="宋体" w:eastAsia="宋体" w:cs="宋体"/>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hint="eastAsia"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hint="eastAsia" w:ascii="Times New Roman" w:hAnsi="Times New Roman" w:eastAsia="仿宋_GB2312" w:cs="Times New Roman"/>
                <w:color w:val="000000"/>
                <w:kern w:val="0"/>
                <w:szCs w:val="21"/>
              </w:rPr>
              <w:t xml:space="preserve"> </w:t>
            </w:r>
            <w:r>
              <w:rPr>
                <w:rFonts w:hint="eastAsia" w:ascii="宋体" w:hAnsi="宋体" w:eastAsia="宋体" w:cs="宋体"/>
                <w:color w:val="000000"/>
                <w:kern w:val="0"/>
                <w:sz w:val="20"/>
                <w:szCs w:val="20"/>
              </w:rPr>
              <w:t xml:space="preserve">  公开06表</w:t>
            </w:r>
          </w:p>
          <w:p>
            <w:pPr>
              <w:widowControl/>
              <w:wordWrap w:val="0"/>
              <w:jc w:val="both"/>
              <w:rPr>
                <w:rFonts w:ascii="华文中宋" w:hAnsi="华文中宋" w:eastAsia="华文中宋" w:cs="宋体"/>
                <w:color w:val="000000"/>
                <w:kern w:val="0"/>
                <w:szCs w:val="32"/>
              </w:rPr>
            </w:pPr>
            <w:r>
              <w:rPr>
                <w:rFonts w:hint="eastAsia" w:ascii="宋体" w:hAnsi="宋体" w:eastAsia="宋体" w:cs="宋体"/>
                <w:color w:val="000000"/>
                <w:kern w:val="0"/>
                <w:sz w:val="20"/>
                <w:szCs w:val="20"/>
              </w:rPr>
              <w:t xml:space="preserve">部门：湖南省生产力促进中心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 xml:space="preserve">          单位：万元</w:t>
            </w:r>
          </w:p>
        </w:tc>
      </w:tr>
      <w:tr>
        <w:tblPrEx>
          <w:tblCellMar>
            <w:top w:w="0" w:type="dxa"/>
            <w:left w:w="108" w:type="dxa"/>
            <w:bottom w:w="0" w:type="dxa"/>
            <w:right w:w="108" w:type="dxa"/>
          </w:tblCellMar>
        </w:tblPrEx>
        <w:trPr>
          <w:trHeight w:val="113" w:hRule="atLeast"/>
        </w:trPr>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经济分类科目编码</w:t>
            </w:r>
          </w:p>
        </w:tc>
        <w:tc>
          <w:tcPr>
            <w:tcW w:w="35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科目名称</w:t>
            </w:r>
          </w:p>
        </w:tc>
        <w:tc>
          <w:tcPr>
            <w:tcW w:w="88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决算数</w:t>
            </w:r>
          </w:p>
        </w:tc>
        <w:tc>
          <w:tcPr>
            <w:tcW w:w="8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经济分类科目编码</w:t>
            </w:r>
          </w:p>
        </w:tc>
        <w:tc>
          <w:tcPr>
            <w:tcW w:w="257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科目名称</w:t>
            </w:r>
          </w:p>
        </w:tc>
        <w:tc>
          <w:tcPr>
            <w:tcW w:w="8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决算数</w:t>
            </w:r>
          </w:p>
        </w:tc>
        <w:tc>
          <w:tcPr>
            <w:tcW w:w="91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经济分类科目编码</w:t>
            </w:r>
          </w:p>
        </w:tc>
        <w:tc>
          <w:tcPr>
            <w:tcW w:w="41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科目名称</w:t>
            </w:r>
          </w:p>
        </w:tc>
        <w:tc>
          <w:tcPr>
            <w:tcW w:w="8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决算数</w:t>
            </w:r>
          </w:p>
        </w:tc>
      </w:tr>
      <w:tr>
        <w:tblPrEx>
          <w:tblCellMar>
            <w:top w:w="0" w:type="dxa"/>
            <w:left w:w="108" w:type="dxa"/>
            <w:bottom w:w="0" w:type="dxa"/>
            <w:right w:w="108" w:type="dxa"/>
          </w:tblCellMar>
        </w:tblPrEx>
        <w:trPr>
          <w:trHeight w:val="399"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301</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工资福利支出</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242.1222</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商品和服务支出</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29.23</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307</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债务利息及费用支出</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84"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30101</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 xml:space="preserve">  基本工资</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64.95</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30201</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办公费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1.10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30701</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国内债务付息</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94"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30102</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津贴补贴</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10.97</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30202</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印刷费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1.56</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30702</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国外债务付息</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79"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30103</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奖金</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0.45</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30203</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咨询费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0.20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310</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资本性支出</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79"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30106</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伙食补助费</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0.00</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30204</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手续费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31001</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房屋建筑物购建</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84"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30107</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绩效工资</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82.63</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30205</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水费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1.00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31002</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办公设备购置</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64"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30108</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机关事业单位基本养老保险缴费</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26.50</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30206</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电费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5.97</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31003</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专用设备购置</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64"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30109</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职业年金缴费</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0.00</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30207</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邮电费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1.07</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31005</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基础设施建设</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79"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30110</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职工基本医疗保险缴费</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16.74</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30208</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取暖费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5.00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31006</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大型修缮</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69"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30111</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公务员医疗补助缴费</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30209</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物业管理费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5.00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31007</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信息网络及软件购置更新</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94"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30112</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其他社会保障缴费</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4.13</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30211</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差旅费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31008</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物资储备</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94"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30113</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住房公积金</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27.75</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30212</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因公出国（境）费用</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31009</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土地补偿</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94"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30114</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医疗费</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0.00</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30213</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维修（护）费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31010</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安置补助</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99"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30199</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其他工资福利支出</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8.00</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30214</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租赁费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31011</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地上附着物和青苗补偿</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404"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303</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对个人和家庭的补助</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7.98</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30215</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会议费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31012</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拆迁补偿</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74"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30301</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离休费</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30216</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培训费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0.40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31013</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公务用车购置</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84"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30302</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退休费</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7.98</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30217</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公务接待费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31019</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其他交通工具购置</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414"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30303</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退职（役）费</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30218</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专用材料费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31021</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文物和陈列品购置</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84"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30304</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抚恤金</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30224</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被装购置费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31022</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无形资产购置</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429"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30305</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生活补助</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30225</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专用燃料费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31099</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其他资本性支出</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414" w:hRule="exact"/>
        </w:trPr>
        <w:tc>
          <w:tcPr>
            <w:tcW w:w="88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30306</w:t>
            </w:r>
          </w:p>
        </w:tc>
        <w:tc>
          <w:tcPr>
            <w:tcW w:w="357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救济费</w:t>
            </w:r>
          </w:p>
        </w:tc>
        <w:tc>
          <w:tcPr>
            <w:tcW w:w="885"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87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30226</w:t>
            </w:r>
          </w:p>
        </w:tc>
        <w:tc>
          <w:tcPr>
            <w:tcW w:w="2579"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劳务费</w:t>
            </w:r>
          </w:p>
        </w:tc>
        <w:tc>
          <w:tcPr>
            <w:tcW w:w="886"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915"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399</w:t>
            </w:r>
          </w:p>
        </w:tc>
        <w:tc>
          <w:tcPr>
            <w:tcW w:w="4125"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其他支出</w:t>
            </w:r>
          </w:p>
        </w:tc>
        <w:tc>
          <w:tcPr>
            <w:tcW w:w="898" w:type="dxa"/>
            <w:tcBorders>
              <w:top w:val="single" w:color="auto" w:sz="4" w:space="0"/>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84"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30307</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医疗费补助</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30227</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委托业务费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39906</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赠与</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79"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30308</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助学金</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30228</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工会经费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3.80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39907</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国家赔偿费用支出</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629"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30309</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奖励金</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30229</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福利费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2.97</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39908</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对民间非营利组织和群众性自治组织补贴</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439"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30310</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个人农业生产补贴</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30231</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公务用车运行维护费</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39999</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其他支出</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r>
              <w:rPr>
                <w:rFonts w:hint="eastAsia" w:ascii="宋体" w:hAnsi="宋体" w:eastAsia="宋体" w:cs="宋体"/>
                <w:color w:val="000000"/>
                <w:kern w:val="0"/>
                <w:sz w:val="22"/>
                <w:szCs w:val="22"/>
                <w:lang w:val="en-US" w:eastAsia="zh-CN"/>
              </w:rPr>
              <w:t>0.00</w:t>
            </w:r>
          </w:p>
        </w:tc>
      </w:tr>
      <w:tr>
        <w:tblPrEx>
          <w:tblCellMar>
            <w:top w:w="0" w:type="dxa"/>
            <w:left w:w="108" w:type="dxa"/>
            <w:bottom w:w="0" w:type="dxa"/>
            <w:right w:w="108" w:type="dxa"/>
          </w:tblCellMar>
        </w:tblPrEx>
        <w:trPr>
          <w:trHeight w:val="399"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30311</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代缴社会保险费</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30239</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其他交通费用</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trHeight w:val="379"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30399</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其他对个人和家庭的补助</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30240</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税金及附加费用</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trHeight w:val="419" w:hRule="exact"/>
        </w:trPr>
        <w:tc>
          <w:tcPr>
            <w:tcW w:w="88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35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0.00</w:t>
            </w:r>
          </w:p>
        </w:tc>
        <w:tc>
          <w:tcPr>
            <w:tcW w:w="87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30299</w:t>
            </w:r>
          </w:p>
        </w:tc>
        <w:tc>
          <w:tcPr>
            <w:tcW w:w="257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  其他商品和服务支出</w:t>
            </w:r>
          </w:p>
        </w:tc>
        <w:tc>
          <w:tcPr>
            <w:tcW w:w="886"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1.16</w:t>
            </w:r>
          </w:p>
        </w:tc>
        <w:tc>
          <w:tcPr>
            <w:tcW w:w="91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41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trHeight w:val="459" w:hRule="exact"/>
        </w:trPr>
        <w:tc>
          <w:tcPr>
            <w:tcW w:w="445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人员经费合计</w:t>
            </w:r>
          </w:p>
        </w:tc>
        <w:tc>
          <w:tcPr>
            <w:tcW w:w="885"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250.10</w:t>
            </w:r>
          </w:p>
        </w:tc>
        <w:tc>
          <w:tcPr>
            <w:tcW w:w="9375"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公用经费合计</w:t>
            </w:r>
          </w:p>
        </w:tc>
        <w:tc>
          <w:tcPr>
            <w:tcW w:w="89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29.23</w:t>
            </w: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trHeight w:val="854" w:hRule="exact"/>
        </w:trPr>
        <w:tc>
          <w:tcPr>
            <w:tcW w:w="15614"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4"/>
                <w:szCs w:val="24"/>
              </w:rPr>
              <w:t>注：本表反映部门本年度一般公共预算财政拨款基本支出明细情况。</w:t>
            </w:r>
          </w:p>
        </w:tc>
      </w:tr>
    </w:tbl>
    <w:p>
      <w:pPr>
        <w:widowControl/>
        <w:jc w:val="center"/>
        <w:rPr>
          <w:rFonts w:hint="eastAsia" w:ascii="华文中宋" w:hAnsi="华文中宋" w:eastAsia="华文中宋" w:cs="宋体"/>
          <w:color w:val="000000"/>
          <w:kern w:val="0"/>
          <w:sz w:val="32"/>
          <w:szCs w:val="32"/>
        </w:rPr>
      </w:pPr>
    </w:p>
    <w:p>
      <w:pPr>
        <w:widowControl/>
        <w:jc w:val="center"/>
        <w:rPr>
          <w:rFonts w:hint="eastAsia" w:ascii="华文中宋" w:hAnsi="华文中宋" w:eastAsia="华文中宋" w:cs="宋体"/>
          <w:color w:val="000000"/>
          <w:kern w:val="0"/>
          <w:sz w:val="32"/>
          <w:szCs w:val="32"/>
        </w:rPr>
      </w:pPr>
    </w:p>
    <w:p>
      <w:pPr>
        <w:widowControl/>
        <w:jc w:val="center"/>
        <w:rPr>
          <w:rFonts w:hint="eastAsia" w:ascii="华文中宋" w:hAnsi="华文中宋" w:eastAsia="华文中宋" w:cs="宋体"/>
          <w:color w:val="000000"/>
          <w:kern w:val="0"/>
          <w:sz w:val="32"/>
          <w:szCs w:val="32"/>
        </w:rPr>
      </w:pPr>
    </w:p>
    <w:p>
      <w:pPr>
        <w:widowControl/>
        <w:jc w:val="center"/>
        <w:rPr>
          <w:rFonts w:hint="eastAsia" w:ascii="华文中宋" w:hAnsi="华文中宋" w:eastAsia="华文中宋" w:cs="宋体"/>
          <w:color w:val="000000"/>
          <w:kern w:val="0"/>
          <w:sz w:val="32"/>
          <w:szCs w:val="32"/>
        </w:rPr>
      </w:pPr>
    </w:p>
    <w:p>
      <w:pPr>
        <w:widowControl/>
        <w:jc w:val="center"/>
        <w:rPr>
          <w:rFonts w:hint="eastAsia" w:ascii="华文中宋" w:hAnsi="华文中宋" w:eastAsia="华文中宋" w:cs="宋体"/>
          <w:color w:val="000000"/>
          <w:kern w:val="0"/>
          <w:sz w:val="32"/>
          <w:szCs w:val="32"/>
        </w:rPr>
      </w:pPr>
    </w:p>
    <w:p>
      <w:pPr>
        <w:widowControl/>
        <w:jc w:val="center"/>
        <w:rPr>
          <w:rFonts w:hint="eastAsia" w:ascii="华文中宋" w:hAnsi="华文中宋" w:eastAsia="华文中宋" w:cs="宋体"/>
          <w:color w:val="000000"/>
          <w:kern w:val="0"/>
          <w:sz w:val="32"/>
          <w:szCs w:val="32"/>
        </w:rPr>
      </w:pPr>
    </w:p>
    <w:p>
      <w:pPr>
        <w:widowControl/>
        <w:jc w:val="center"/>
        <w:rPr>
          <w:rFonts w:hint="eastAsia" w:ascii="华文中宋" w:hAnsi="华文中宋" w:eastAsia="华文中宋" w:cs="宋体"/>
          <w:color w:val="000000"/>
          <w:kern w:val="0"/>
          <w:sz w:val="32"/>
          <w:szCs w:val="32"/>
        </w:rPr>
      </w:pPr>
    </w:p>
    <w:p>
      <w:pPr>
        <w:widowControl/>
        <w:jc w:val="center"/>
        <w:rPr>
          <w:rFonts w:hint="eastAsia" w:ascii="华文中宋" w:hAnsi="华文中宋" w:eastAsia="华文中宋" w:cs="宋体"/>
          <w:color w:val="000000"/>
          <w:kern w:val="0"/>
          <w:sz w:val="32"/>
          <w:szCs w:val="32"/>
        </w:rPr>
      </w:pPr>
    </w:p>
    <w:p>
      <w:pPr>
        <w:widowControl/>
        <w:jc w:val="both"/>
        <w:rPr>
          <w:rFonts w:hint="eastAsia" w:ascii="华文中宋" w:hAnsi="华文中宋" w:eastAsia="华文中宋" w:cs="宋体"/>
          <w:color w:val="000000"/>
          <w:kern w:val="0"/>
          <w:sz w:val="32"/>
          <w:szCs w:val="32"/>
        </w:rPr>
      </w:pPr>
    </w:p>
    <w:p>
      <w:pPr>
        <w:widowControl/>
        <w:jc w:val="center"/>
        <w:rPr>
          <w:rFonts w:ascii="Times New Roman" w:hAnsi="Times New Roman" w:eastAsia="方正小标宋_GBK" w:cs="Times New Roman"/>
          <w:color w:val="000000"/>
          <w:kern w:val="0"/>
          <w:sz w:val="36"/>
          <w:szCs w:val="36"/>
        </w:rPr>
      </w:pPr>
      <w:r>
        <w:rPr>
          <w:rFonts w:hint="eastAsia" w:ascii="华文中宋" w:hAnsi="华文中宋" w:eastAsia="华文中宋" w:cs="宋体"/>
          <w:color w:val="000000"/>
          <w:kern w:val="0"/>
          <w:sz w:val="32"/>
          <w:szCs w:val="32"/>
        </w:rPr>
        <w:t>一般公共预算财政拨款“三公”经费支出决算表</w:t>
      </w:r>
    </w:p>
    <w:p>
      <w:pPr>
        <w:widowControl/>
        <w:ind w:firstLine="200" w:firstLineChars="100"/>
        <w:jc w:val="left"/>
        <w:rPr>
          <w:rFonts w:hint="eastAsia" w:ascii="宋体" w:hAnsi="宋体" w:eastAsia="宋体" w:cs="宋体"/>
          <w:color w:val="000000"/>
          <w:kern w:val="0"/>
          <w:sz w:val="20"/>
          <w:szCs w:val="20"/>
        </w:rPr>
      </w:pPr>
    </w:p>
    <w:p>
      <w:pPr>
        <w:widowControl/>
        <w:ind w:firstLine="3200" w:firstLineChars="160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 xml:space="preserve">  公开07表</w:t>
      </w:r>
    </w:p>
    <w:p>
      <w:pPr>
        <w:widowControl/>
        <w:ind w:right="420" w:firstLine="400" w:firstLineChars="200"/>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部门：湖南省生产力促进中心</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单位：万元</w:t>
      </w:r>
    </w:p>
    <w:tbl>
      <w:tblPr>
        <w:tblStyle w:val="6"/>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公务</w:t>
            </w:r>
          </w:p>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公务</w:t>
            </w:r>
          </w:p>
          <w:p>
            <w:pPr>
              <w:widowControl/>
              <w:jc w:val="center"/>
              <w:rPr>
                <w:rFonts w:hint="eastAsia" w:ascii="宋体" w:hAnsi="宋体" w:eastAsia="宋体" w:cs="宋体"/>
                <w:kern w:val="0"/>
                <w:sz w:val="22"/>
                <w:szCs w:val="22"/>
              </w:rPr>
            </w:pPr>
            <w:r>
              <w:rPr>
                <w:rFonts w:hint="eastAsia" w:ascii="宋体" w:hAnsi="宋体" w:eastAsia="宋体" w:cs="宋体"/>
                <w:kern w:val="0"/>
                <w:sz w:val="24"/>
                <w:szCs w:val="24"/>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hint="eastAsia" w:ascii="宋体" w:hAnsi="宋体" w:eastAsia="宋体" w:cs="宋体"/>
                <w:kern w:val="0"/>
                <w:sz w:val="24"/>
                <w:szCs w:val="24"/>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4"/>
                <w:szCs w:val="24"/>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公务用车</w:t>
            </w:r>
            <w:r>
              <w:rPr>
                <w:rFonts w:hint="eastAsia" w:ascii="宋体" w:hAnsi="宋体" w:eastAsia="宋体" w:cs="宋体"/>
                <w:kern w:val="0"/>
                <w:sz w:val="24"/>
                <w:szCs w:val="24"/>
              </w:rPr>
              <w:br w:type="textWrapping"/>
            </w:r>
            <w:r>
              <w:rPr>
                <w:rFonts w:hint="eastAsia" w:ascii="宋体" w:hAnsi="宋体" w:eastAsia="宋体" w:cs="宋体"/>
                <w:kern w:val="0"/>
                <w:sz w:val="24"/>
                <w:szCs w:val="24"/>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公务用车</w:t>
            </w:r>
            <w:r>
              <w:rPr>
                <w:rFonts w:hint="eastAsia" w:ascii="宋体" w:hAnsi="宋体" w:eastAsia="宋体" w:cs="宋体"/>
                <w:kern w:val="0"/>
                <w:sz w:val="24"/>
                <w:szCs w:val="24"/>
              </w:rPr>
              <w:br w:type="textWrapping"/>
            </w:r>
            <w:r>
              <w:rPr>
                <w:rFonts w:hint="eastAsia" w:ascii="宋体" w:hAnsi="宋体" w:eastAsia="宋体" w:cs="宋体"/>
                <w:kern w:val="0"/>
                <w:sz w:val="24"/>
                <w:szCs w:val="24"/>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4"/>
                <w:szCs w:val="24"/>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hint="eastAsia" w:ascii="宋体" w:hAnsi="宋体" w:eastAsia="宋体" w:cs="宋体"/>
                <w:kern w:val="0"/>
                <w:sz w:val="24"/>
                <w:szCs w:val="24"/>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4"/>
                <w:szCs w:val="24"/>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公务用车</w:t>
            </w:r>
            <w:r>
              <w:rPr>
                <w:rFonts w:hint="eastAsia" w:ascii="宋体" w:hAnsi="宋体" w:eastAsia="宋体" w:cs="宋体"/>
                <w:kern w:val="0"/>
                <w:sz w:val="24"/>
                <w:szCs w:val="24"/>
              </w:rPr>
              <w:br w:type="textWrapping"/>
            </w:r>
            <w:r>
              <w:rPr>
                <w:rFonts w:hint="eastAsia" w:ascii="宋体" w:hAnsi="宋体" w:eastAsia="宋体" w:cs="宋体"/>
                <w:kern w:val="0"/>
                <w:sz w:val="24"/>
                <w:szCs w:val="24"/>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公务用车</w:t>
            </w:r>
            <w:r>
              <w:rPr>
                <w:rFonts w:hint="eastAsia" w:ascii="宋体" w:hAnsi="宋体" w:eastAsia="宋体" w:cs="宋体"/>
                <w:kern w:val="0"/>
                <w:sz w:val="24"/>
                <w:szCs w:val="24"/>
              </w:rPr>
              <w:br w:type="textWrapping"/>
            </w:r>
            <w:r>
              <w:rPr>
                <w:rFonts w:hint="eastAsia" w:ascii="宋体" w:hAnsi="宋体" w:eastAsia="宋体" w:cs="宋体"/>
                <w:kern w:val="0"/>
                <w:sz w:val="24"/>
                <w:szCs w:val="24"/>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5.50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5.00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0.50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0.00</w:t>
            </w:r>
          </w:p>
        </w:tc>
        <w:tc>
          <w:tcPr>
            <w:tcW w:w="1220" w:type="dxa"/>
            <w:tcBorders>
              <w:top w:val="nil"/>
              <w:left w:val="nil"/>
              <w:bottom w:val="single" w:color="auto" w:sz="8" w:space="0"/>
              <w:right w:val="nil"/>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0.00</w:t>
            </w:r>
          </w:p>
        </w:tc>
        <w:tc>
          <w:tcPr>
            <w:tcW w:w="1220" w:type="dxa"/>
            <w:tcBorders>
              <w:top w:val="nil"/>
              <w:left w:val="single" w:color="auto" w:sz="4" w:space="0"/>
              <w:bottom w:val="single" w:color="auto" w:sz="8" w:space="0"/>
              <w:right w:val="single" w:color="auto" w:sz="8" w:space="0"/>
            </w:tcBorders>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0.00</w:t>
            </w:r>
          </w:p>
        </w:tc>
      </w:tr>
    </w:tbl>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ascii="宋体" w:eastAsia="宋体" w:cs="宋体"/>
          <w:kern w:val="0"/>
          <w:sz w:val="24"/>
          <w:szCs w:val="24"/>
        </w:rPr>
      </w:pPr>
      <w:r>
        <w:rPr>
          <w:rFonts w:hint="eastAsia" w:ascii="宋体" w:eastAsia="宋体" w:cs="宋体"/>
          <w:kern w:val="0"/>
          <w:sz w:val="24"/>
          <w:szCs w:val="24"/>
        </w:rPr>
        <w:t>数是包括当年一般公共预算财政拨款和以前年度结转资金安排的实际支出。</w:t>
      </w:r>
      <w:r>
        <w:rPr>
          <w:rFonts w:ascii="宋体" w:eastAsia="宋体" w:cs="宋体"/>
          <w:kern w:val="0"/>
          <w:sz w:val="24"/>
          <w:szCs w:val="24"/>
        </w:rPr>
        <w:br w:type="page"/>
      </w:r>
    </w:p>
    <w:p>
      <w:pPr>
        <w:autoSpaceDE w:val="0"/>
        <w:autoSpaceDN w:val="0"/>
        <w:adjustRightInd w:val="0"/>
        <w:ind w:left="315" w:leftChars="150"/>
        <w:jc w:val="left"/>
        <w:rPr>
          <w:rFonts w:ascii="宋体" w:eastAsia="宋体" w:cs="宋体"/>
          <w:kern w:val="0"/>
          <w:sz w:val="24"/>
          <w:szCs w:val="24"/>
        </w:rPr>
      </w:pPr>
    </w:p>
    <w:p>
      <w:pPr>
        <w:widowControl/>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政府性基金预算财政拨款收入支出决算表</w:t>
      </w:r>
    </w:p>
    <w:p>
      <w:pPr>
        <w:widowControl/>
        <w:wordWrap w:val="0"/>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 xml:space="preserve">                                                                                                 </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 xml:space="preserve"> 公开08表</w:t>
      </w:r>
    </w:p>
    <w:p>
      <w:pPr>
        <w:widowControl/>
        <w:wordWrap w:val="0"/>
        <w:ind w:firstLine="600" w:firstLineChars="300"/>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部门：湖南省生产力促进中心</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单位：万元</w:t>
      </w:r>
    </w:p>
    <w:tbl>
      <w:tblPr>
        <w:tblStyle w:val="6"/>
        <w:tblW w:w="1435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31"/>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351" w:type="dxa"/>
            <w:gridSpan w:val="2"/>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项目</w:t>
            </w:r>
          </w:p>
        </w:tc>
        <w:tc>
          <w:tcPr>
            <w:tcW w:w="2000" w:type="dxa"/>
            <w:vMerge w:val="restart"/>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年初结转和结余</w:t>
            </w:r>
          </w:p>
        </w:tc>
        <w:tc>
          <w:tcPr>
            <w:tcW w:w="2000" w:type="dxa"/>
            <w:vMerge w:val="restart"/>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本年收入</w:t>
            </w:r>
          </w:p>
        </w:tc>
        <w:tc>
          <w:tcPr>
            <w:tcW w:w="6000" w:type="dxa"/>
            <w:gridSpan w:val="3"/>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hint="eastAsia" w:ascii="宋体" w:hAnsi="宋体" w:eastAsia="宋体" w:cs="宋体"/>
                <w:b w:val="0"/>
                <w:bCs/>
                <w:kern w:val="0"/>
                <w:sz w:val="24"/>
                <w:szCs w:val="24"/>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031" w:type="dxa"/>
            <w:vMerge w:val="restart"/>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功能分类科目编码</w:t>
            </w:r>
          </w:p>
        </w:tc>
        <w:tc>
          <w:tcPr>
            <w:tcW w:w="1320" w:type="dxa"/>
            <w:vMerge w:val="restart"/>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科目名称</w:t>
            </w:r>
          </w:p>
        </w:tc>
        <w:tc>
          <w:tcPr>
            <w:tcW w:w="2000" w:type="dxa"/>
            <w:vMerge w:val="continue"/>
            <w:vAlign w:val="center"/>
          </w:tcPr>
          <w:p>
            <w:pPr>
              <w:widowControl/>
              <w:jc w:val="left"/>
              <w:rPr>
                <w:rFonts w:hint="eastAsia" w:ascii="宋体" w:hAnsi="宋体" w:eastAsia="宋体" w:cs="宋体"/>
                <w:b w:val="0"/>
                <w:bCs/>
                <w:kern w:val="0"/>
                <w:sz w:val="24"/>
                <w:szCs w:val="24"/>
              </w:rPr>
            </w:pPr>
          </w:p>
        </w:tc>
        <w:tc>
          <w:tcPr>
            <w:tcW w:w="2000" w:type="dxa"/>
            <w:vMerge w:val="continue"/>
            <w:vAlign w:val="center"/>
          </w:tcPr>
          <w:p>
            <w:pPr>
              <w:widowControl/>
              <w:jc w:val="left"/>
              <w:rPr>
                <w:rFonts w:hint="eastAsia" w:ascii="宋体" w:hAnsi="宋体" w:eastAsia="宋体" w:cs="宋体"/>
                <w:b w:val="0"/>
                <w:bCs/>
                <w:kern w:val="0"/>
                <w:sz w:val="24"/>
                <w:szCs w:val="24"/>
              </w:rPr>
            </w:pPr>
          </w:p>
        </w:tc>
        <w:tc>
          <w:tcPr>
            <w:tcW w:w="2000" w:type="dxa"/>
            <w:vMerge w:val="restart"/>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小计</w:t>
            </w:r>
          </w:p>
        </w:tc>
        <w:tc>
          <w:tcPr>
            <w:tcW w:w="2000" w:type="dxa"/>
            <w:vMerge w:val="restart"/>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 xml:space="preserve">基本支出  </w:t>
            </w:r>
          </w:p>
        </w:tc>
        <w:tc>
          <w:tcPr>
            <w:tcW w:w="2000" w:type="dxa"/>
            <w:vMerge w:val="restart"/>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项目支出</w:t>
            </w:r>
          </w:p>
        </w:tc>
        <w:tc>
          <w:tcPr>
            <w:tcW w:w="2000"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031"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031"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351" w:type="dxa"/>
            <w:gridSpan w:val="2"/>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栏次</w:t>
            </w:r>
          </w:p>
        </w:tc>
        <w:tc>
          <w:tcPr>
            <w:tcW w:w="2000" w:type="dxa"/>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2000" w:type="dxa"/>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2000" w:type="dxa"/>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2000" w:type="dxa"/>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2000" w:type="dxa"/>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w:t>
            </w:r>
          </w:p>
        </w:tc>
        <w:tc>
          <w:tcPr>
            <w:tcW w:w="2000" w:type="dxa"/>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351" w:type="dxa"/>
            <w:gridSpan w:val="2"/>
            <w:shd w:val="clear" w:color="auto" w:fill="auto"/>
            <w:vAlign w:val="center"/>
          </w:tcPr>
          <w:p>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合计</w:t>
            </w:r>
          </w:p>
        </w:tc>
        <w:tc>
          <w:tcPr>
            <w:tcW w:w="2000" w:type="dxa"/>
            <w:shd w:val="clear" w:color="auto" w:fill="auto"/>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rPr>
              <w:t>　</w:t>
            </w:r>
            <w:r>
              <w:rPr>
                <w:rFonts w:hint="eastAsia" w:ascii="宋体" w:hAnsi="宋体" w:eastAsia="宋体" w:cs="宋体"/>
                <w:kern w:val="0"/>
                <w:sz w:val="22"/>
                <w:szCs w:val="22"/>
                <w:lang w:val="en-US" w:eastAsia="zh-CN"/>
              </w:rPr>
              <w:t>0.00</w:t>
            </w:r>
          </w:p>
        </w:tc>
        <w:tc>
          <w:tcPr>
            <w:tcW w:w="2000" w:type="dxa"/>
            <w:shd w:val="clear" w:color="auto" w:fill="auto"/>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rPr>
              <w:t>　</w:t>
            </w:r>
            <w:r>
              <w:rPr>
                <w:rFonts w:hint="eastAsia" w:ascii="宋体" w:hAnsi="宋体" w:eastAsia="宋体" w:cs="宋体"/>
                <w:kern w:val="0"/>
                <w:sz w:val="22"/>
                <w:szCs w:val="22"/>
                <w:lang w:val="en-US" w:eastAsia="zh-CN"/>
              </w:rPr>
              <w:t>0.00</w:t>
            </w:r>
          </w:p>
        </w:tc>
        <w:tc>
          <w:tcPr>
            <w:tcW w:w="2000" w:type="dxa"/>
            <w:shd w:val="clear" w:color="auto" w:fill="auto"/>
            <w:vAlign w:val="center"/>
          </w:tcPr>
          <w:p>
            <w:pPr>
              <w:widowControl/>
              <w:jc w:val="right"/>
              <w:rPr>
                <w:rFonts w:hint="default" w:ascii="宋体" w:hAnsi="宋体" w:eastAsia="宋体" w:cs="宋体"/>
                <w:kern w:val="0"/>
                <w:sz w:val="22"/>
                <w:szCs w:val="22"/>
                <w:lang w:val="en-US" w:eastAsia="zh-CN"/>
              </w:rPr>
            </w:pPr>
            <w:r>
              <w:rPr>
                <w:rFonts w:hint="eastAsia" w:ascii="宋体" w:hAnsi="宋体" w:eastAsia="宋体" w:cs="宋体"/>
                <w:kern w:val="0"/>
                <w:sz w:val="22"/>
                <w:szCs w:val="22"/>
              </w:rPr>
              <w:t>　</w:t>
            </w:r>
            <w:r>
              <w:rPr>
                <w:rFonts w:hint="eastAsia" w:ascii="宋体" w:hAnsi="宋体" w:eastAsia="宋体" w:cs="宋体"/>
                <w:kern w:val="0"/>
                <w:sz w:val="22"/>
                <w:szCs w:val="22"/>
                <w:lang w:val="en-US" w:eastAsia="zh-CN"/>
              </w:rPr>
              <w:t>0.00</w:t>
            </w:r>
          </w:p>
        </w:tc>
        <w:tc>
          <w:tcPr>
            <w:tcW w:w="2000" w:type="dxa"/>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rPr>
              <w:t>　</w:t>
            </w:r>
            <w:r>
              <w:rPr>
                <w:rFonts w:hint="eastAsia" w:ascii="宋体" w:hAnsi="宋体" w:eastAsia="宋体" w:cs="宋体"/>
                <w:kern w:val="0"/>
                <w:sz w:val="22"/>
                <w:szCs w:val="22"/>
                <w:lang w:val="en-US" w:eastAsia="zh-CN"/>
              </w:rPr>
              <w:t>0.00</w:t>
            </w:r>
            <w:r>
              <w:rPr>
                <w:rFonts w:hint="eastAsia" w:ascii="宋体" w:hAnsi="宋体" w:eastAsia="宋体" w:cs="宋体"/>
                <w:kern w:val="0"/>
                <w:sz w:val="22"/>
                <w:szCs w:val="22"/>
              </w:rPr>
              <w:t>　</w:t>
            </w:r>
          </w:p>
        </w:tc>
        <w:tc>
          <w:tcPr>
            <w:tcW w:w="2000" w:type="dxa"/>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rPr>
              <w:t>　</w:t>
            </w:r>
            <w:r>
              <w:rPr>
                <w:rFonts w:hint="eastAsia" w:ascii="宋体" w:hAnsi="宋体" w:eastAsia="宋体" w:cs="宋体"/>
                <w:kern w:val="0"/>
                <w:sz w:val="22"/>
                <w:szCs w:val="22"/>
                <w:lang w:val="en-US" w:eastAsia="zh-CN"/>
              </w:rPr>
              <w:t>0.00</w:t>
            </w:r>
            <w:r>
              <w:rPr>
                <w:rFonts w:hint="eastAsia" w:ascii="宋体" w:hAnsi="宋体" w:eastAsia="宋体" w:cs="宋体"/>
                <w:kern w:val="0"/>
                <w:sz w:val="22"/>
                <w:szCs w:val="22"/>
              </w:rPr>
              <w:t>　</w:t>
            </w:r>
          </w:p>
        </w:tc>
        <w:tc>
          <w:tcPr>
            <w:tcW w:w="2000" w:type="dxa"/>
            <w:shd w:val="clear" w:color="auto" w:fill="auto"/>
            <w:vAlign w:val="center"/>
          </w:tcPr>
          <w:p>
            <w:pPr>
              <w:widowControl/>
              <w:jc w:val="right"/>
              <w:rPr>
                <w:rFonts w:hint="eastAsia" w:ascii="宋体" w:hAnsi="宋体" w:eastAsia="宋体" w:cs="宋体"/>
                <w:kern w:val="0"/>
                <w:sz w:val="22"/>
                <w:szCs w:val="22"/>
              </w:rPr>
            </w:pPr>
            <w:r>
              <w:rPr>
                <w:rFonts w:hint="eastAsia" w:ascii="宋体" w:hAnsi="宋体" w:eastAsia="宋体" w:cs="宋体"/>
                <w:kern w:val="0"/>
                <w:sz w:val="22"/>
                <w:szCs w:val="22"/>
              </w:rPr>
              <w:t>　</w:t>
            </w:r>
            <w:r>
              <w:rPr>
                <w:rFonts w:hint="eastAsia" w:ascii="宋体" w:hAnsi="宋体" w:eastAsia="宋体" w:cs="宋体"/>
                <w:kern w:val="0"/>
                <w:sz w:val="22"/>
                <w:szCs w:val="22"/>
                <w:lang w:val="en-US" w:eastAsia="zh-CN"/>
              </w:rPr>
              <w:t>0.00</w:t>
            </w:r>
            <w:r>
              <w:rPr>
                <w:rFonts w:hint="eastAsia" w:ascii="宋体" w:hAnsi="宋体" w:eastAsia="宋体" w:cs="宋体"/>
                <w:kern w:val="0"/>
                <w:sz w:val="22"/>
                <w:szCs w:val="22"/>
              </w:rPr>
              <w:t>　</w:t>
            </w:r>
          </w:p>
        </w:tc>
      </w:tr>
    </w:tbl>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注：本表反映部门本年度政府性基金预算财政拨款收入、支出及结转和结余情况</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说明：</w:t>
      </w:r>
      <w:r>
        <w:rPr>
          <w:rFonts w:hint="eastAsia" w:ascii="宋体" w:hAnsi="宋体" w:eastAsia="宋体" w:cs="宋体"/>
          <w:kern w:val="0"/>
          <w:sz w:val="24"/>
          <w:szCs w:val="24"/>
          <w:lang w:val="en-US" w:eastAsia="zh-CN"/>
        </w:rPr>
        <w:t>我</w:t>
      </w:r>
      <w:r>
        <w:rPr>
          <w:rFonts w:hint="eastAsia" w:ascii="宋体" w:hAnsi="宋体" w:eastAsia="宋体" w:cs="宋体"/>
          <w:kern w:val="0"/>
          <w:sz w:val="24"/>
          <w:szCs w:val="24"/>
        </w:rPr>
        <w:t>单位没有政府性基金收入，也没有使用政府性基金安排的支出，故本表无数据。</w:t>
      </w:r>
    </w:p>
    <w:p>
      <w:pPr>
        <w:widowControl/>
        <w:jc w:val="left"/>
        <w:rPr>
          <w:rFonts w:ascii="黑体" w:hAnsi="黑体" w:eastAsia="黑体"/>
          <w:szCs w:val="21"/>
        </w:rPr>
      </w:pPr>
      <w:r>
        <w:rPr>
          <w:rFonts w:ascii="黑体" w:hAnsi="黑体" w:eastAsia="黑体"/>
          <w:szCs w:val="21"/>
        </w:rPr>
        <w:br w:type="page"/>
      </w:r>
    </w:p>
    <w:tbl>
      <w:tblPr>
        <w:tblStyle w:val="6"/>
        <w:tblW w:w="14190" w:type="dxa"/>
        <w:tblInd w:w="93" w:type="dxa"/>
        <w:tblLayout w:type="autofit"/>
        <w:tblCellMar>
          <w:top w:w="0" w:type="dxa"/>
          <w:left w:w="108" w:type="dxa"/>
          <w:bottom w:w="0" w:type="dxa"/>
          <w:right w:w="108" w:type="dxa"/>
        </w:tblCellMar>
      </w:tblPr>
      <w:tblGrid>
        <w:gridCol w:w="1060"/>
        <w:gridCol w:w="1649"/>
        <w:gridCol w:w="2126"/>
        <w:gridCol w:w="1225"/>
        <w:gridCol w:w="1738"/>
        <w:gridCol w:w="882"/>
        <w:gridCol w:w="2118"/>
        <w:gridCol w:w="3392"/>
      </w:tblGrid>
      <w:tr>
        <w:tblPrEx>
          <w:tblCellMar>
            <w:top w:w="0" w:type="dxa"/>
            <w:left w:w="108" w:type="dxa"/>
            <w:bottom w:w="0" w:type="dxa"/>
            <w:right w:w="108" w:type="dxa"/>
          </w:tblCellMar>
        </w:tblPrEx>
        <w:trPr>
          <w:trHeight w:val="720" w:hRule="atLeast"/>
        </w:trPr>
        <w:tc>
          <w:tcPr>
            <w:tcW w:w="14190" w:type="dxa"/>
            <w:gridSpan w:val="8"/>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649"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2126"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285" w:hRule="atLeast"/>
        </w:trPr>
        <w:tc>
          <w:tcPr>
            <w:tcW w:w="4835" w:type="dxa"/>
            <w:gridSpan w:val="3"/>
            <w:tcBorders>
              <w:top w:val="nil"/>
              <w:left w:val="nil"/>
              <w:bottom w:val="nil"/>
              <w:right w:val="nil"/>
            </w:tcBorders>
            <w:shd w:val="clear" w:color="000000" w:fill="FFFFFF"/>
            <w:noWrap/>
            <w:vAlign w:val="center"/>
          </w:tcPr>
          <w:p>
            <w:pPr>
              <w:widowControl/>
              <w:jc w:val="left"/>
              <w:rPr>
                <w:rFonts w:ascii="宋体" w:hAnsi="宋体" w:eastAsia="宋体" w:cs="宋体"/>
                <w:kern w:val="0"/>
                <w:sz w:val="20"/>
                <w:szCs w:val="20"/>
              </w:rPr>
            </w:pPr>
            <w:r>
              <w:rPr>
                <w:rFonts w:hint="eastAsia" w:ascii="宋体" w:hAnsi="宋体" w:eastAsia="宋体" w:cs="宋体"/>
                <w:color w:val="000000"/>
                <w:kern w:val="0"/>
                <w:sz w:val="20"/>
                <w:szCs w:val="20"/>
              </w:rPr>
              <w:t>部门：湖南省生产力促进中心</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3"/>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2"/>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963"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3000"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3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96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00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39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96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00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39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3"/>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963"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00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3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3"/>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63"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0.00</w:t>
            </w:r>
            <w:r>
              <w:rPr>
                <w:rFonts w:hint="eastAsia" w:ascii="宋体" w:hAnsi="宋体" w:eastAsia="宋体" w:cs="宋体"/>
                <w:kern w:val="0"/>
                <w:sz w:val="24"/>
                <w:szCs w:val="24"/>
              </w:rPr>
              <w:t>　</w:t>
            </w:r>
          </w:p>
        </w:tc>
        <w:tc>
          <w:tcPr>
            <w:tcW w:w="3000" w:type="dxa"/>
            <w:gridSpan w:val="2"/>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0.00</w:t>
            </w:r>
            <w:r>
              <w:rPr>
                <w:rFonts w:hint="eastAsia" w:ascii="宋体" w:hAnsi="宋体" w:eastAsia="宋体" w:cs="宋体"/>
                <w:kern w:val="0"/>
                <w:sz w:val="24"/>
                <w:szCs w:val="24"/>
              </w:rPr>
              <w:t>　</w:t>
            </w:r>
          </w:p>
        </w:tc>
        <w:tc>
          <w:tcPr>
            <w:tcW w:w="3392"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lang w:val="en-US" w:eastAsia="zh-CN"/>
              </w:rPr>
              <w:t>0.00</w:t>
            </w: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1341" w:hRule="atLeast"/>
        </w:trPr>
        <w:tc>
          <w:tcPr>
            <w:tcW w:w="14190" w:type="dxa"/>
            <w:gridSpan w:val="8"/>
            <w:tcBorders>
              <w:top w:val="single" w:color="auto" w:sz="8" w:space="0"/>
              <w:left w:val="nil"/>
              <w:bottom w:val="nil"/>
              <w:right w:val="nil"/>
            </w:tcBorders>
            <w:shd w:val="clear" w:color="auto" w:fill="auto"/>
            <w:vAlign w:val="center"/>
          </w:tcPr>
          <w:p>
            <w:pPr>
              <w:widowControl/>
              <w:spacing w:line="560" w:lineRule="exact"/>
              <w:ind w:firstLine="0" w:firstLineChars="0"/>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widowControl/>
              <w:spacing w:line="560" w:lineRule="exact"/>
              <w:ind w:firstLine="0" w:firstLineChars="0"/>
              <w:jc w:val="left"/>
              <w:rPr>
                <w:rFonts w:hint="eastAsia" w:ascii="宋体" w:hAnsi="宋体" w:eastAsia="宋体" w:cs="宋体"/>
                <w:kern w:val="0"/>
                <w:sz w:val="24"/>
                <w:szCs w:val="24"/>
              </w:rPr>
            </w:pPr>
            <w:r>
              <w:rPr>
                <w:rFonts w:hint="eastAsia" w:ascii="宋体" w:hAnsi="宋体" w:eastAsia="宋体" w:cs="宋体"/>
                <w:kern w:val="0"/>
                <w:sz w:val="24"/>
                <w:szCs w:val="24"/>
              </w:rPr>
              <w:t>说明：我单位没有使用国有资本经营预算安排的支出，故本表无数据。</w:t>
            </w:r>
          </w:p>
        </w:tc>
      </w:tr>
    </w:tbl>
    <w:p>
      <w:pPr>
        <w:pStyle w:val="10"/>
        <w:rPr>
          <w:sz w:val="72"/>
          <w:szCs w:val="72"/>
        </w:rPr>
        <w:sectPr>
          <w:pgSz w:w="16838" w:h="11906" w:orient="landscape"/>
          <w:pgMar w:top="720" w:right="720" w:bottom="720" w:left="720" w:header="851" w:footer="992" w:gutter="0"/>
          <w:cols w:space="425" w:num="1"/>
          <w:docGrid w:type="lines" w:linePitch="312" w:charSpace="0"/>
        </w:sect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both"/>
        <w:rPr>
          <w:sz w:val="72"/>
          <w:szCs w:val="72"/>
        </w:rPr>
      </w:pPr>
    </w:p>
    <w:p>
      <w:pPr>
        <w:pStyle w:val="10"/>
        <w:jc w:val="center"/>
        <w:rPr>
          <w:sz w:val="84"/>
          <w:szCs w:val="84"/>
        </w:rPr>
      </w:pPr>
      <w:r>
        <w:rPr>
          <w:rFonts w:hint="eastAsia"/>
          <w:sz w:val="72"/>
          <w:szCs w:val="72"/>
        </w:rPr>
        <w:t>第三部分</w:t>
      </w:r>
    </w:p>
    <w:p>
      <w:pPr>
        <w:pStyle w:val="10"/>
        <w:jc w:val="center"/>
        <w:rPr>
          <w:sz w:val="70"/>
          <w:szCs w:val="70"/>
        </w:rPr>
      </w:pPr>
    </w:p>
    <w:p>
      <w:pPr>
        <w:pStyle w:val="10"/>
        <w:jc w:val="center"/>
        <w:rPr>
          <w:sz w:val="84"/>
          <w:szCs w:val="84"/>
        </w:rPr>
      </w:pPr>
      <w:r>
        <w:rPr>
          <w:sz w:val="72"/>
          <w:szCs w:val="72"/>
        </w:rPr>
        <w:t>20</w:t>
      </w:r>
      <w:r>
        <w:rPr>
          <w:rFonts w:hint="eastAsia"/>
          <w:sz w:val="72"/>
          <w:szCs w:val="72"/>
        </w:rPr>
        <w:t>21年度部门决算情况说明</w:t>
      </w:r>
    </w:p>
    <w:p>
      <w:pPr>
        <w:widowControl/>
        <w:jc w:val="left"/>
        <w:rPr>
          <w:rFonts w:asciiTheme="minorEastAsia" w:hAnsiTheme="minorEastAsia" w:eastAsiaTheme="minorEastAsia"/>
          <w:sz w:val="32"/>
          <w:szCs w:val="32"/>
        </w:rPr>
      </w:pPr>
      <w:r>
        <w:rPr>
          <w:sz w:val="70"/>
          <w:szCs w:val="70"/>
        </w:rPr>
        <w:br w:type="page"/>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Ansi="黑体"/>
          <w:b/>
          <w:bCs w:val="0"/>
          <w:sz w:val="32"/>
          <w:szCs w:val="32"/>
        </w:rPr>
      </w:pPr>
      <w:r>
        <w:rPr>
          <w:rFonts w:hint="eastAsia" w:hAnsi="黑体"/>
          <w:b/>
          <w:bCs w:val="0"/>
          <w:sz w:val="32"/>
          <w:szCs w:val="32"/>
        </w:rPr>
        <w:t>一、收入支出决算总体情况说明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sz w:val="32"/>
          <w:szCs w:val="32"/>
          <w:lang w:val="en-US" w:eastAsia="zh-CN"/>
        </w:rPr>
      </w:pPr>
      <w:r>
        <w:rPr>
          <w:rFonts w:hint="eastAsia" w:ascii="宋体" w:hAnsi="宋体" w:eastAsia="宋体" w:cs="宋体"/>
          <w:sz w:val="32"/>
          <w:szCs w:val="32"/>
        </w:rPr>
        <w:t>2021年度收、支总计</w:t>
      </w:r>
      <w:r>
        <w:rPr>
          <w:rFonts w:hint="eastAsia" w:ascii="宋体" w:hAnsi="宋体" w:eastAsia="宋体" w:cs="宋体"/>
          <w:sz w:val="32"/>
          <w:szCs w:val="32"/>
          <w:lang w:val="en-US" w:eastAsia="zh-CN"/>
        </w:rPr>
        <w:t>1233.53</w:t>
      </w:r>
      <w:r>
        <w:rPr>
          <w:rFonts w:hint="eastAsia" w:ascii="宋体" w:hAnsi="宋体" w:eastAsia="宋体" w:cs="宋体"/>
          <w:sz w:val="32"/>
          <w:szCs w:val="32"/>
        </w:rPr>
        <w:t>万元。与上年相比，减少</w:t>
      </w:r>
      <w:r>
        <w:rPr>
          <w:rFonts w:hint="eastAsia" w:ascii="宋体" w:hAnsi="宋体" w:eastAsia="宋体" w:cs="宋体"/>
          <w:sz w:val="32"/>
          <w:szCs w:val="32"/>
          <w:lang w:val="en-US" w:eastAsia="zh-CN"/>
        </w:rPr>
        <w:t>215</w:t>
      </w:r>
      <w:r>
        <w:rPr>
          <w:rFonts w:hint="eastAsia" w:ascii="宋体" w:hAnsi="宋体" w:eastAsia="宋体" w:cs="宋体"/>
          <w:sz w:val="32"/>
          <w:szCs w:val="32"/>
        </w:rPr>
        <w:t>万元，减少</w:t>
      </w:r>
      <w:r>
        <w:rPr>
          <w:rFonts w:hint="eastAsia" w:ascii="宋体" w:hAnsi="宋体" w:eastAsia="宋体" w:cs="宋体"/>
          <w:sz w:val="32"/>
          <w:szCs w:val="32"/>
          <w:lang w:val="en-US" w:eastAsia="zh-CN"/>
        </w:rPr>
        <w:t>14.84%</w:t>
      </w:r>
      <w:r>
        <w:rPr>
          <w:rFonts w:hint="eastAsia" w:ascii="宋体" w:hAnsi="宋体" w:eastAsia="宋体" w:cs="宋体"/>
          <w:sz w:val="32"/>
          <w:szCs w:val="32"/>
        </w:rPr>
        <w:t>，主要是因为</w:t>
      </w:r>
      <w:r>
        <w:rPr>
          <w:rFonts w:hint="eastAsia" w:ascii="宋体" w:hAnsi="宋体" w:eastAsia="宋体" w:cs="宋体"/>
          <w:sz w:val="32"/>
          <w:szCs w:val="32"/>
          <w:lang w:val="en-US" w:eastAsia="zh-CN"/>
        </w:rPr>
        <w:t>一般公共预算财政拨款收入、年初结转和结余比上年减少。</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hAnsi="黑体"/>
          <w:b/>
          <w:bCs w:val="0"/>
          <w:sz w:val="32"/>
          <w:szCs w:val="32"/>
        </w:rPr>
      </w:pPr>
      <w:r>
        <w:rPr>
          <w:rFonts w:hint="eastAsia" w:hAnsi="黑体"/>
          <w:b/>
          <w:bCs w:val="0"/>
          <w:sz w:val="32"/>
          <w:szCs w:val="32"/>
        </w:rPr>
        <w:t>二、收入决算情况说明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2021年度收入合计</w:t>
      </w:r>
      <w:r>
        <w:rPr>
          <w:rFonts w:hint="eastAsia" w:ascii="宋体" w:hAnsi="宋体" w:eastAsia="宋体" w:cs="宋体"/>
          <w:sz w:val="32"/>
          <w:szCs w:val="32"/>
          <w:lang w:val="en-US" w:eastAsia="zh-CN"/>
        </w:rPr>
        <w:t>1082.96</w:t>
      </w:r>
      <w:r>
        <w:rPr>
          <w:rFonts w:hint="eastAsia" w:ascii="宋体" w:hAnsi="宋体" w:eastAsia="宋体" w:cs="宋体"/>
          <w:sz w:val="32"/>
          <w:szCs w:val="32"/>
        </w:rPr>
        <w:t>万元，其中：财政拨款收入</w:t>
      </w:r>
      <w:r>
        <w:rPr>
          <w:rFonts w:hint="eastAsia" w:ascii="宋体" w:hAnsi="宋体" w:eastAsia="宋体" w:cs="宋体"/>
          <w:sz w:val="32"/>
          <w:szCs w:val="32"/>
          <w:lang w:val="en-US" w:eastAsia="zh-CN"/>
        </w:rPr>
        <w:t>758.08</w:t>
      </w:r>
      <w:r>
        <w:rPr>
          <w:rFonts w:hint="eastAsia" w:ascii="宋体" w:hAnsi="宋体" w:eastAsia="宋体" w:cs="宋体"/>
          <w:sz w:val="32"/>
          <w:szCs w:val="32"/>
        </w:rPr>
        <w:t>万元，占</w:t>
      </w:r>
      <w:r>
        <w:rPr>
          <w:rFonts w:hint="eastAsia" w:ascii="宋体" w:hAnsi="宋体" w:eastAsia="宋体" w:cs="宋体"/>
          <w:sz w:val="32"/>
          <w:szCs w:val="32"/>
          <w:lang w:val="en-US" w:eastAsia="zh-CN"/>
        </w:rPr>
        <w:t>70</w:t>
      </w:r>
      <w:r>
        <w:rPr>
          <w:rFonts w:hint="eastAsia" w:ascii="宋体" w:hAnsi="宋体" w:eastAsia="宋体" w:cs="宋体"/>
          <w:sz w:val="32"/>
          <w:szCs w:val="32"/>
        </w:rPr>
        <w:t>%；事业收入</w:t>
      </w:r>
      <w:r>
        <w:rPr>
          <w:rFonts w:hint="eastAsia" w:ascii="宋体" w:hAnsi="宋体" w:eastAsia="宋体" w:cs="宋体"/>
          <w:sz w:val="32"/>
          <w:szCs w:val="32"/>
          <w:lang w:val="en-US" w:eastAsia="zh-CN"/>
        </w:rPr>
        <w:t>194.32</w:t>
      </w:r>
      <w:r>
        <w:rPr>
          <w:rFonts w:hint="eastAsia" w:ascii="宋体" w:hAnsi="宋体" w:eastAsia="宋体" w:cs="宋体"/>
          <w:sz w:val="32"/>
          <w:szCs w:val="32"/>
        </w:rPr>
        <w:t>万元，占</w:t>
      </w:r>
      <w:r>
        <w:rPr>
          <w:rFonts w:hint="eastAsia" w:ascii="宋体" w:hAnsi="宋体" w:eastAsia="宋体" w:cs="宋体"/>
          <w:sz w:val="32"/>
          <w:szCs w:val="32"/>
          <w:lang w:val="en-US" w:eastAsia="zh-CN"/>
        </w:rPr>
        <w:t>17.94%</w:t>
      </w:r>
      <w:r>
        <w:rPr>
          <w:rFonts w:hint="eastAsia" w:ascii="宋体" w:hAnsi="宋体" w:eastAsia="宋体" w:cs="宋体"/>
          <w:sz w:val="32"/>
          <w:szCs w:val="32"/>
        </w:rPr>
        <w:t>；其他收入</w:t>
      </w:r>
      <w:r>
        <w:rPr>
          <w:rFonts w:hint="eastAsia" w:ascii="宋体" w:hAnsi="宋体" w:eastAsia="宋体" w:cs="宋体"/>
          <w:sz w:val="32"/>
          <w:szCs w:val="32"/>
          <w:lang w:val="en-US" w:eastAsia="zh-CN"/>
        </w:rPr>
        <w:t>130.57</w:t>
      </w:r>
      <w:r>
        <w:rPr>
          <w:rFonts w:hint="eastAsia" w:ascii="宋体" w:hAnsi="宋体" w:eastAsia="宋体" w:cs="宋体"/>
          <w:sz w:val="32"/>
          <w:szCs w:val="32"/>
        </w:rPr>
        <w:t>万元，占</w:t>
      </w:r>
      <w:r>
        <w:rPr>
          <w:rFonts w:hint="eastAsia" w:ascii="宋体" w:hAnsi="宋体" w:eastAsia="宋体" w:cs="宋体"/>
          <w:sz w:val="32"/>
          <w:szCs w:val="32"/>
          <w:lang w:val="en-US" w:eastAsia="zh-CN"/>
        </w:rPr>
        <w:t>12.06%</w:t>
      </w:r>
      <w:r>
        <w:rPr>
          <w:rFonts w:hint="eastAsia" w:ascii="宋体" w:hAnsi="宋体" w:eastAsia="宋体" w:cs="宋体"/>
          <w:sz w:val="32"/>
          <w:szCs w:val="32"/>
        </w:rPr>
        <w:t>。</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hAnsi="黑体"/>
          <w:b/>
          <w:bCs w:val="0"/>
          <w:sz w:val="32"/>
          <w:szCs w:val="32"/>
        </w:rPr>
      </w:pPr>
      <w:r>
        <w:rPr>
          <w:rFonts w:hint="eastAsia" w:hAnsi="黑体"/>
          <w:b/>
          <w:bCs w:val="0"/>
          <w:sz w:val="32"/>
          <w:szCs w:val="32"/>
        </w:rPr>
        <w:t>三、支出决算情况说明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2021</w:t>
      </w:r>
      <w:r>
        <w:rPr>
          <w:rFonts w:hint="eastAsia" w:ascii="宋体" w:hAnsi="宋体" w:eastAsia="宋体" w:cs="宋体"/>
          <w:sz w:val="32"/>
          <w:szCs w:val="32"/>
        </w:rPr>
        <w:t>年度支出合计</w:t>
      </w:r>
      <w:r>
        <w:rPr>
          <w:rFonts w:hint="eastAsia" w:ascii="宋体" w:hAnsi="宋体" w:eastAsia="宋体" w:cs="宋体"/>
          <w:sz w:val="32"/>
          <w:szCs w:val="32"/>
          <w:lang w:val="en-US" w:eastAsia="zh-CN"/>
        </w:rPr>
        <w:t>1166.03</w:t>
      </w:r>
      <w:r>
        <w:rPr>
          <w:rFonts w:hint="eastAsia" w:ascii="宋体" w:hAnsi="宋体" w:eastAsia="宋体" w:cs="宋体"/>
          <w:sz w:val="32"/>
          <w:szCs w:val="32"/>
        </w:rPr>
        <w:t>万元，其中：基本支出</w:t>
      </w:r>
      <w:r>
        <w:rPr>
          <w:rFonts w:hint="eastAsia" w:ascii="宋体" w:hAnsi="宋体" w:eastAsia="宋体" w:cs="宋体"/>
          <w:sz w:val="32"/>
          <w:szCs w:val="32"/>
          <w:lang w:val="en-US" w:eastAsia="zh-CN"/>
        </w:rPr>
        <w:t>283.85</w:t>
      </w:r>
      <w:r>
        <w:rPr>
          <w:rFonts w:hint="eastAsia" w:ascii="宋体" w:hAnsi="宋体" w:eastAsia="宋体" w:cs="宋体"/>
          <w:sz w:val="32"/>
          <w:szCs w:val="32"/>
        </w:rPr>
        <w:t>万元，占</w:t>
      </w:r>
      <w:r>
        <w:rPr>
          <w:rFonts w:hint="eastAsia" w:ascii="宋体" w:hAnsi="宋体" w:eastAsia="宋体" w:cs="宋体"/>
          <w:sz w:val="32"/>
          <w:szCs w:val="32"/>
          <w:lang w:val="en-US" w:eastAsia="zh-CN"/>
        </w:rPr>
        <w:t>24.34%</w:t>
      </w:r>
      <w:r>
        <w:rPr>
          <w:rFonts w:hint="eastAsia" w:ascii="宋体" w:hAnsi="宋体" w:eastAsia="宋体" w:cs="宋体"/>
          <w:sz w:val="32"/>
          <w:szCs w:val="32"/>
        </w:rPr>
        <w:t>；项目支出</w:t>
      </w:r>
      <w:r>
        <w:rPr>
          <w:rFonts w:hint="eastAsia" w:ascii="宋体" w:hAnsi="宋体" w:eastAsia="宋体" w:cs="宋体"/>
          <w:sz w:val="32"/>
          <w:szCs w:val="32"/>
          <w:lang w:val="en-US" w:eastAsia="zh-CN"/>
        </w:rPr>
        <w:t>882.18</w:t>
      </w:r>
      <w:r>
        <w:rPr>
          <w:rFonts w:hint="eastAsia" w:ascii="宋体" w:hAnsi="宋体" w:eastAsia="宋体" w:cs="宋体"/>
          <w:sz w:val="32"/>
          <w:szCs w:val="32"/>
        </w:rPr>
        <w:t>万元，占</w:t>
      </w:r>
      <w:r>
        <w:rPr>
          <w:rFonts w:hint="eastAsia" w:ascii="宋体" w:hAnsi="宋体" w:eastAsia="宋体" w:cs="宋体"/>
          <w:sz w:val="32"/>
          <w:szCs w:val="32"/>
          <w:lang w:val="en-US" w:eastAsia="zh-CN"/>
        </w:rPr>
        <w:t>75.66%</w:t>
      </w:r>
      <w:r>
        <w:rPr>
          <w:rFonts w:hint="eastAsia" w:ascii="宋体" w:hAnsi="宋体" w:eastAsia="宋体" w:cs="宋体"/>
          <w:sz w:val="32"/>
          <w:szCs w:val="32"/>
        </w:rPr>
        <w:t>。</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hAnsi="黑体"/>
          <w:b/>
          <w:bCs w:val="0"/>
          <w:sz w:val="32"/>
          <w:szCs w:val="32"/>
        </w:rPr>
      </w:pPr>
      <w:r>
        <w:rPr>
          <w:rFonts w:hint="eastAsia" w:hAnsi="黑体"/>
          <w:b/>
          <w:bCs w:val="0"/>
          <w:sz w:val="32"/>
          <w:szCs w:val="32"/>
        </w:rPr>
        <w:t>四、财政拨款收入支出决算总体情况说明</w:t>
      </w:r>
    </w:p>
    <w:p>
      <w:pPr>
        <w:pStyle w:val="10"/>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val="en-US" w:eastAsia="zh-CN"/>
        </w:rPr>
      </w:pPr>
      <w:r>
        <w:rPr>
          <w:rFonts w:hint="eastAsia" w:asciiTheme="minorEastAsia" w:hAnsiTheme="minorEastAsia" w:eastAsiaTheme="minorEastAsia"/>
          <w:sz w:val="32"/>
          <w:szCs w:val="32"/>
        </w:rPr>
        <w:t xml:space="preserve">    </w:t>
      </w:r>
      <w:r>
        <w:rPr>
          <w:rFonts w:hint="eastAsia" w:ascii="宋体" w:hAnsi="宋体" w:eastAsia="宋体" w:cs="宋体"/>
          <w:sz w:val="32"/>
          <w:szCs w:val="32"/>
          <w:lang w:val="en-US" w:eastAsia="zh-CN"/>
        </w:rPr>
        <w:t>2021</w:t>
      </w:r>
      <w:r>
        <w:rPr>
          <w:rFonts w:hint="eastAsia" w:ascii="宋体" w:hAnsi="宋体" w:eastAsia="宋体" w:cs="宋体"/>
          <w:sz w:val="32"/>
          <w:szCs w:val="32"/>
        </w:rPr>
        <w:t>年度财政拨款收、支总计</w:t>
      </w:r>
      <w:r>
        <w:rPr>
          <w:rFonts w:hint="eastAsia" w:ascii="宋体" w:hAnsi="宋体" w:eastAsia="宋体" w:cs="宋体"/>
          <w:sz w:val="32"/>
          <w:szCs w:val="32"/>
          <w:lang w:val="en-US" w:eastAsia="zh-CN"/>
        </w:rPr>
        <w:t>831.57</w:t>
      </w:r>
      <w:r>
        <w:rPr>
          <w:rFonts w:hint="eastAsia" w:ascii="宋体" w:hAnsi="宋体" w:eastAsia="宋体" w:cs="宋体"/>
          <w:sz w:val="32"/>
          <w:szCs w:val="32"/>
        </w:rPr>
        <w:t>万元，与上年相比，减少</w:t>
      </w:r>
      <w:r>
        <w:rPr>
          <w:rFonts w:hint="eastAsia" w:ascii="宋体" w:hAnsi="宋体" w:eastAsia="宋体" w:cs="宋体"/>
          <w:sz w:val="32"/>
          <w:szCs w:val="32"/>
          <w:lang w:val="en-US" w:eastAsia="zh-CN"/>
        </w:rPr>
        <w:t>203.84</w:t>
      </w:r>
      <w:r>
        <w:rPr>
          <w:rFonts w:hint="eastAsia" w:ascii="宋体" w:hAnsi="宋体" w:eastAsia="宋体" w:cs="宋体"/>
          <w:sz w:val="32"/>
          <w:szCs w:val="32"/>
        </w:rPr>
        <w:t>万元</w:t>
      </w:r>
      <w:r>
        <w:rPr>
          <w:rFonts w:hint="eastAsia" w:ascii="宋体" w:hAnsi="宋体" w:eastAsia="宋体" w:cs="宋体"/>
          <w:sz w:val="32"/>
          <w:szCs w:val="32"/>
          <w:lang w:eastAsia="zh-CN"/>
        </w:rPr>
        <w:t>，</w:t>
      </w:r>
      <w:r>
        <w:rPr>
          <w:rFonts w:hint="eastAsia" w:ascii="宋体" w:hAnsi="宋体" w:eastAsia="宋体" w:cs="宋体"/>
          <w:sz w:val="32"/>
          <w:szCs w:val="32"/>
        </w:rPr>
        <w:t>减少</w:t>
      </w:r>
      <w:r>
        <w:rPr>
          <w:rFonts w:hint="eastAsia" w:ascii="宋体" w:hAnsi="宋体" w:eastAsia="宋体" w:cs="宋体"/>
          <w:sz w:val="32"/>
          <w:szCs w:val="32"/>
          <w:lang w:val="en-US" w:eastAsia="zh-CN"/>
        </w:rPr>
        <w:t>19.69%</w:t>
      </w:r>
      <w:r>
        <w:rPr>
          <w:rFonts w:hint="eastAsia" w:ascii="宋体" w:hAnsi="宋体" w:eastAsia="宋体" w:cs="宋体"/>
          <w:sz w:val="32"/>
          <w:szCs w:val="32"/>
        </w:rPr>
        <w:t>，</w:t>
      </w:r>
      <w:r>
        <w:rPr>
          <w:rFonts w:hint="eastAsia" w:ascii="宋体" w:hAnsi="宋体" w:eastAsia="宋体" w:cs="宋体"/>
          <w:sz w:val="32"/>
          <w:szCs w:val="32"/>
          <w:lang w:val="en-US" w:eastAsia="zh-CN"/>
        </w:rPr>
        <w:t>主要是</w:t>
      </w:r>
      <w:r>
        <w:rPr>
          <w:rFonts w:hint="eastAsia" w:ascii="宋体" w:hAnsi="宋体" w:eastAsia="宋体" w:cs="宋体"/>
          <w:sz w:val="32"/>
          <w:szCs w:val="32"/>
        </w:rPr>
        <w:t>因为新冠肺炎疫情的影响，</w:t>
      </w:r>
      <w:r>
        <w:rPr>
          <w:rFonts w:hint="eastAsia" w:ascii="宋体" w:hAnsi="宋体" w:eastAsia="宋体" w:cs="宋体"/>
          <w:sz w:val="32"/>
          <w:szCs w:val="32"/>
          <w:lang w:val="en-US" w:eastAsia="zh-CN"/>
        </w:rPr>
        <w:t>非税收入减少。</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hAnsi="黑体"/>
          <w:b/>
          <w:bCs w:val="0"/>
          <w:sz w:val="32"/>
          <w:szCs w:val="32"/>
        </w:rPr>
      </w:pPr>
      <w:r>
        <w:rPr>
          <w:rFonts w:hint="eastAsia" w:hAnsi="黑体"/>
          <w:b/>
          <w:bCs w:val="0"/>
          <w:sz w:val="32"/>
          <w:szCs w:val="32"/>
        </w:rPr>
        <w:t>五、一般公共预算财政拨款支出决算情况说明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bCs w:val="0"/>
          <w:sz w:val="32"/>
          <w:szCs w:val="32"/>
        </w:rPr>
      </w:pPr>
      <w:r>
        <w:rPr>
          <w:rFonts w:hint="eastAsia" w:ascii="宋体" w:hAnsi="宋体" w:eastAsia="宋体" w:cs="宋体"/>
          <w:b/>
          <w:bCs w:val="0"/>
          <w:sz w:val="32"/>
          <w:szCs w:val="32"/>
        </w:rPr>
        <w:t>（一）财政拨款支出决算总体情况</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宋体" w:hAnsi="宋体" w:eastAsia="宋体" w:cs="宋体"/>
          <w:sz w:val="32"/>
          <w:szCs w:val="32"/>
          <w:highlight w:val="yellow"/>
          <w:lang w:val="en-US" w:eastAsia="zh-CN"/>
        </w:rPr>
      </w:pPr>
      <w:r>
        <w:rPr>
          <w:rFonts w:hint="eastAsia" w:ascii="宋体" w:hAnsi="宋体" w:eastAsia="宋体" w:cs="宋体"/>
          <w:sz w:val="32"/>
          <w:szCs w:val="32"/>
          <w:lang w:val="en-US" w:eastAsia="zh-CN"/>
        </w:rPr>
        <w:t>2021</w:t>
      </w:r>
      <w:r>
        <w:rPr>
          <w:rFonts w:hint="eastAsia" w:ascii="宋体" w:hAnsi="宋体" w:eastAsia="宋体" w:cs="宋体"/>
          <w:sz w:val="32"/>
          <w:szCs w:val="32"/>
        </w:rPr>
        <w:t>年度财政拨款支出</w:t>
      </w:r>
      <w:r>
        <w:rPr>
          <w:rFonts w:hint="eastAsia" w:ascii="宋体" w:hAnsi="宋体" w:eastAsia="宋体" w:cs="宋体"/>
          <w:sz w:val="32"/>
          <w:szCs w:val="32"/>
          <w:lang w:val="en-US" w:eastAsia="zh-CN"/>
        </w:rPr>
        <w:t>815.74</w:t>
      </w:r>
      <w:r>
        <w:rPr>
          <w:rFonts w:hint="eastAsia" w:ascii="宋体" w:hAnsi="宋体" w:eastAsia="宋体" w:cs="宋体"/>
          <w:sz w:val="32"/>
          <w:szCs w:val="32"/>
        </w:rPr>
        <w:t>万元，占本年支出合计的</w:t>
      </w:r>
      <w:r>
        <w:rPr>
          <w:rFonts w:hint="eastAsia" w:ascii="宋体" w:hAnsi="宋体" w:eastAsia="宋体" w:cs="宋体"/>
          <w:sz w:val="32"/>
          <w:szCs w:val="32"/>
          <w:lang w:val="en-US" w:eastAsia="zh-CN"/>
        </w:rPr>
        <w:t>69.96%</w:t>
      </w:r>
      <w:r>
        <w:rPr>
          <w:rFonts w:hint="eastAsia" w:ascii="宋体" w:hAnsi="宋体" w:eastAsia="宋体" w:cs="宋体"/>
          <w:sz w:val="32"/>
          <w:szCs w:val="32"/>
        </w:rPr>
        <w:t>，与上年相比，财政拨款支出减少</w:t>
      </w:r>
      <w:r>
        <w:rPr>
          <w:rFonts w:hint="eastAsia" w:ascii="宋体" w:hAnsi="宋体" w:eastAsia="宋体" w:cs="宋体"/>
          <w:sz w:val="32"/>
          <w:szCs w:val="32"/>
          <w:lang w:val="en-US" w:eastAsia="zh-CN"/>
        </w:rPr>
        <w:t>140.61</w:t>
      </w:r>
      <w:r>
        <w:rPr>
          <w:rFonts w:hint="eastAsia" w:ascii="宋体" w:hAnsi="宋体" w:eastAsia="宋体" w:cs="宋体"/>
          <w:sz w:val="32"/>
          <w:szCs w:val="32"/>
        </w:rPr>
        <w:t>万元，减少</w:t>
      </w:r>
      <w:r>
        <w:rPr>
          <w:rFonts w:hint="eastAsia" w:ascii="宋体" w:hAnsi="宋体" w:eastAsia="宋体" w:cs="宋体"/>
          <w:sz w:val="32"/>
          <w:szCs w:val="32"/>
          <w:lang w:val="en-US" w:eastAsia="zh-CN"/>
        </w:rPr>
        <w:t>14.70%</w:t>
      </w:r>
      <w:r>
        <w:rPr>
          <w:rFonts w:hint="eastAsia" w:ascii="宋体" w:hAnsi="宋体" w:eastAsia="宋体" w:cs="宋体"/>
          <w:sz w:val="32"/>
          <w:szCs w:val="32"/>
        </w:rPr>
        <w:t>，</w:t>
      </w:r>
      <w:r>
        <w:rPr>
          <w:rFonts w:hint="eastAsia" w:ascii="宋体" w:hAnsi="宋体" w:eastAsia="宋体" w:cs="宋体"/>
          <w:sz w:val="32"/>
          <w:szCs w:val="32"/>
          <w:lang w:val="en-US" w:eastAsia="zh-CN"/>
        </w:rPr>
        <w:t>一是</w:t>
      </w:r>
      <w:r>
        <w:rPr>
          <w:rFonts w:hint="eastAsia" w:ascii="宋体" w:hAnsi="宋体" w:eastAsia="宋体" w:cs="宋体"/>
          <w:sz w:val="32"/>
          <w:szCs w:val="32"/>
        </w:rPr>
        <w:t>因为</w:t>
      </w:r>
      <w:r>
        <w:rPr>
          <w:rFonts w:hint="eastAsia" w:ascii="宋体" w:hAnsi="宋体" w:eastAsia="宋体" w:cs="宋体"/>
          <w:sz w:val="32"/>
          <w:szCs w:val="32"/>
          <w:lang w:val="en-US" w:eastAsia="zh-CN"/>
        </w:rPr>
        <w:t>中心有1名职工退休，退休工资由社保统一发放，故基本支出中人员支出减少；</w:t>
      </w:r>
      <w:r>
        <w:rPr>
          <w:rFonts w:hint="eastAsia" w:ascii="宋体" w:hAnsi="宋体" w:eastAsia="宋体" w:cs="宋体"/>
          <w:sz w:val="32"/>
          <w:szCs w:val="32"/>
          <w:highlight w:val="none"/>
          <w:lang w:val="en-US" w:eastAsia="zh-CN"/>
        </w:rPr>
        <w:t>二是因为项目支出减少。</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bCs w:val="0"/>
          <w:sz w:val="32"/>
          <w:szCs w:val="32"/>
        </w:rPr>
      </w:pPr>
      <w:r>
        <w:rPr>
          <w:rFonts w:hint="eastAsia" w:ascii="宋体" w:hAnsi="宋体" w:eastAsia="宋体" w:cs="宋体"/>
          <w:b/>
          <w:bCs w:val="0"/>
          <w:sz w:val="32"/>
          <w:szCs w:val="32"/>
        </w:rPr>
        <w:t>（二）财政拨款支出决算结构情况</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2021年度财政拨款支出815.74万元，主要用于以下方面：科学技术（类）支出755.29万元，占92.59%；社会保障和就业（类）支出26.5万元，占3.25%；住房保障（类）支出33.95万元，占4.16%。</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bCs w:val="0"/>
          <w:sz w:val="32"/>
          <w:szCs w:val="32"/>
        </w:rPr>
      </w:pPr>
      <w:r>
        <w:rPr>
          <w:rFonts w:hint="eastAsia" w:ascii="宋体" w:hAnsi="宋体" w:eastAsia="宋体" w:cs="宋体"/>
          <w:b/>
          <w:bCs w:val="0"/>
          <w:sz w:val="32"/>
          <w:szCs w:val="32"/>
        </w:rPr>
        <w:t>（三）财政拨款支出决算具体情况</w:t>
      </w:r>
    </w:p>
    <w:p>
      <w:pPr>
        <w:pStyle w:val="10"/>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2021年度财政拨款支出年初预算数为748.08万元，财政年中预算追加10万元，2021年实际预算数为758.08万元。支出决算数为815.74万元，决算数大于预算数主要原因是中心使用了年中追加和年初财政拨款结转和结余资金支付各类项目费用。</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rPr>
      </w:pPr>
      <w:r>
        <w:rPr>
          <w:rFonts w:hint="eastAsia" w:ascii="宋体" w:hAnsi="宋体" w:eastAsia="宋体" w:cs="宋体"/>
          <w:b w:val="0"/>
          <w:bCs w:val="0"/>
          <w:sz w:val="32"/>
          <w:szCs w:val="32"/>
        </w:rPr>
        <w:t>1、科学技术支出（类）应用研究（款）机构运行（项）</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年初预算219.38万元，支出决算为218.88万元。决算数小于预算数的主要原因是公务接待费有结余。</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rPr>
      </w:pPr>
      <w:r>
        <w:rPr>
          <w:rFonts w:hint="eastAsia" w:ascii="宋体" w:hAnsi="宋体" w:eastAsia="宋体" w:cs="宋体"/>
          <w:b w:val="0"/>
          <w:bCs w:val="0"/>
          <w:sz w:val="32"/>
          <w:szCs w:val="32"/>
        </w:rPr>
        <w:t>2、科学技术支出（类）应用研究（款）社会公益研究（项）</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年初预算0万元，支出决算为20.24万元。决算数大于预算数的主要原因是中心使用年初财政拨款结转和结余资金用于省战略性新兴产业重大项目及省创新创业技术投资项目管理服务支出。</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rPr>
      </w:pPr>
      <w:r>
        <w:rPr>
          <w:rFonts w:hint="eastAsia" w:ascii="宋体" w:hAnsi="宋体" w:eastAsia="宋体" w:cs="宋体"/>
          <w:b w:val="0"/>
          <w:bCs w:val="0"/>
          <w:sz w:val="32"/>
          <w:szCs w:val="32"/>
        </w:rPr>
        <w:t>3、科学技术支出（类）技术研究与开发（款）科技成果转化与扩散（项）</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年初预算0万元，年中预算追加10万元，支出决算为14.01万元。决算数大于预算数的主要原因是中心使用年初财政拨款结转和结余资金用于该项目支出。</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rPr>
      </w:pPr>
      <w:r>
        <w:rPr>
          <w:rFonts w:hint="eastAsia" w:ascii="宋体" w:hAnsi="宋体" w:eastAsia="宋体" w:cs="宋体"/>
          <w:b w:val="0"/>
          <w:bCs w:val="0"/>
          <w:sz w:val="32"/>
          <w:szCs w:val="32"/>
        </w:rPr>
        <w:t>4、科学技术支出（类）技术研究与开发（款）其他技术研究与开发支出（项）</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sz w:val="32"/>
          <w:szCs w:val="32"/>
        </w:rPr>
      </w:pPr>
      <w:r>
        <w:rPr>
          <w:rFonts w:hint="eastAsia" w:ascii="宋体" w:hAnsi="宋体" w:eastAsia="宋体" w:cs="宋体"/>
          <w:b w:val="0"/>
          <w:bCs w:val="0"/>
          <w:sz w:val="32"/>
          <w:szCs w:val="32"/>
          <w:lang w:val="en-US" w:eastAsia="zh-CN"/>
        </w:rPr>
        <w:t>年初预算468万元，支出决算为502.16万元，完成年初预算的107.30%。决算数大于预算数的主要原因是中心使用年初财政拨款结转和结余资金用于科技大厦运行维护费等专项支出。</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rPr>
      </w:pPr>
      <w:r>
        <w:rPr>
          <w:rFonts w:hint="eastAsia" w:ascii="宋体" w:hAnsi="宋体" w:eastAsia="宋体" w:cs="宋体"/>
          <w:b w:val="0"/>
          <w:bCs w:val="0"/>
          <w:sz w:val="32"/>
          <w:szCs w:val="32"/>
          <w:lang w:val="en-US" w:eastAsia="zh-CN"/>
        </w:rPr>
        <w:t>5</w:t>
      </w:r>
      <w:r>
        <w:rPr>
          <w:rFonts w:hint="eastAsia" w:ascii="宋体" w:hAnsi="宋体" w:eastAsia="宋体" w:cs="宋体"/>
          <w:b w:val="0"/>
          <w:bCs w:val="0"/>
          <w:sz w:val="32"/>
          <w:szCs w:val="32"/>
        </w:rPr>
        <w:t>、社会保障和就业支出（类）行政事业单位养老支出（款）机关事业单位基本养老保险缴费支出（项）</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sz w:val="32"/>
          <w:szCs w:val="32"/>
        </w:rPr>
      </w:pPr>
      <w:r>
        <w:rPr>
          <w:rFonts w:hint="eastAsia" w:ascii="宋体" w:hAnsi="宋体" w:eastAsia="宋体" w:cs="宋体"/>
          <w:b w:val="0"/>
          <w:bCs w:val="0"/>
          <w:sz w:val="32"/>
          <w:szCs w:val="32"/>
          <w:lang w:val="en-US" w:eastAsia="zh-CN"/>
        </w:rPr>
        <w:t>年初预算26.5万元，支出决算为26.5万元，完成年初预算的100%</w:t>
      </w:r>
      <w:r>
        <w:rPr>
          <w:rFonts w:hint="eastAsia" w:ascii="宋体" w:hAnsi="宋体" w:eastAsia="宋体" w:cs="宋体"/>
          <w:sz w:val="32"/>
          <w:szCs w:val="32"/>
        </w:rPr>
        <w:t>。</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6、住房保障支出（类）住房改革支出（款）住房公积金（项）</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年初预算28万元，支出决算为27.75万元，完成年初预算的99.11%，决算数小于预算数的主要原因是2021年中心退休1名职工，住房公积金支出支出减少。</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7、住房保障支出（类）住房改革支出（款）购房补贴（项）</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年初预算6.2万元，支出决算为6.2万元，完成年初预算的100%。</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hAnsi="黑体"/>
          <w:b/>
          <w:bCs w:val="0"/>
          <w:sz w:val="32"/>
          <w:szCs w:val="32"/>
        </w:rPr>
      </w:pPr>
      <w:r>
        <w:rPr>
          <w:rFonts w:hint="eastAsia" w:hAnsi="黑体"/>
          <w:b/>
          <w:bCs w:val="0"/>
          <w:sz w:val="32"/>
          <w:szCs w:val="32"/>
        </w:rPr>
        <w:t>六、一般公共预算财政拨款基本支出决算情况说明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2021年度财政拨款基本支出279.33万元，其中：人员经费250.10万元，占基本支出的89.54%,主要包括基本工资、津贴补贴、奖金、绩效工资、机关事业单位基本养老保险缴费、职工基本医疗保险缴费、其他社会保障缴费、住房公积金、其他工资福利支出、退休费；公用经费29.23万元，占基本支出的10.46%，主要包括办公费、印刷费、咨询费、水费、电费、邮电费、取暖费、物业管理费、培训费、工会经费、福利费、其他商品和服务支出。</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hAnsi="黑体"/>
          <w:b/>
          <w:bCs w:val="0"/>
          <w:sz w:val="32"/>
          <w:szCs w:val="32"/>
        </w:rPr>
      </w:pPr>
      <w:r>
        <w:rPr>
          <w:rFonts w:hint="eastAsia" w:hAnsi="黑体"/>
          <w:b/>
          <w:bCs w:val="0"/>
          <w:sz w:val="32"/>
          <w:szCs w:val="32"/>
        </w:rPr>
        <w:t>七、一般公共预算财政拨款“三公”经费支出决算情况说明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宋体" w:hAnsi="宋体" w:eastAsia="宋体" w:cs="宋体"/>
          <w:b/>
          <w:bCs w:val="0"/>
          <w:sz w:val="32"/>
          <w:szCs w:val="32"/>
        </w:rPr>
      </w:pPr>
      <w:r>
        <w:rPr>
          <w:rFonts w:hint="eastAsia" w:ascii="宋体" w:hAnsi="宋体" w:eastAsia="宋体" w:cs="宋体"/>
          <w:b/>
          <w:bCs w:val="0"/>
          <w:sz w:val="32"/>
          <w:szCs w:val="32"/>
        </w:rPr>
        <w:t>（一）“三公”经费财政拨款支出决算总体情况说明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2021年度“三公”经费财政拨款支出预算为5.5万元，支出决算为0万元，完成预算的0%，其中：</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因公出国（境）费支出预算为5万元，支出决算为0万元，完成预算的0%，决算数小于预算数的主要原因是因为新冠肺炎疫情影响，2021年中心无因公出国（境）支出，与上年相比支出无增减，2020年中心也无因公出国（境）支出。</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公务接待费支出预算为0.5万元，支出决算为0万元，完成预算的0%，决算数小于预算数的主要原因是2021年无公务接待，与上年相比减少0.13万元，减少100%，减少的主要原因是2021年无公务接待。</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公务用车购置费及运行维护费支出预算为0万元，支出决算为0万元，2021年公车保有量为0。</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宋体" w:hAnsi="宋体" w:eastAsia="宋体" w:cs="宋体"/>
          <w:b/>
          <w:bCs w:val="0"/>
          <w:sz w:val="32"/>
          <w:szCs w:val="32"/>
        </w:rPr>
      </w:pPr>
      <w:r>
        <w:rPr>
          <w:rFonts w:hint="eastAsia" w:ascii="宋体" w:hAnsi="宋体" w:eastAsia="宋体" w:cs="宋体"/>
          <w:b/>
          <w:bCs w:val="0"/>
          <w:sz w:val="32"/>
          <w:szCs w:val="32"/>
        </w:rPr>
        <w:t>（二）“三公”经费财政拨款支出决算具体情况说明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2021年度“三公”经费财政拨款支出决算中，公务接待费支出决算0万元，占0%，因公出国（境）费支出决算0万元，占0%，公务用车购置费及运行维护费支出决算0万元，占0%。其中：</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1、因公出国（境）费支出决算为0万元，因公出国（境）团组数为0组，人数为0人，全年无因公出国（境）费用支出。</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2、公务接待费支出决算为0万元，国内公务接待批次为0次，人数为0人，全年无公务接待费支出。</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3、公务用车购置费及运行维护费支出决算为0万元，其中：公务用车购置费0万元，公务用车运行维护费0万元。2021年公车购置数量为0，公车保有量为0。</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hAnsi="黑体"/>
          <w:b/>
          <w:bCs w:val="0"/>
          <w:sz w:val="32"/>
          <w:szCs w:val="32"/>
        </w:rPr>
      </w:pPr>
      <w:r>
        <w:rPr>
          <w:rFonts w:hint="eastAsia" w:hAnsi="黑体"/>
          <w:b/>
          <w:bCs w:val="0"/>
          <w:sz w:val="32"/>
          <w:szCs w:val="32"/>
        </w:rPr>
        <w:t>八、政府性基金预算收入支出决算情况</w:t>
      </w:r>
    </w:p>
    <w:p>
      <w:pPr>
        <w:keepNext w:val="0"/>
        <w:keepLines w:val="0"/>
        <w:widowControl/>
        <w:suppressLineNumbers w:val="0"/>
        <w:autoSpaceDE w:val="0"/>
        <w:autoSpaceDN w:val="0"/>
        <w:spacing w:line="600" w:lineRule="exact"/>
        <w:ind w:firstLine="640" w:firstLineChars="200"/>
        <w:jc w:val="left"/>
        <w:rPr>
          <w:rFonts w:hint="eastAsia" w:ascii="宋体" w:hAnsi="宋体" w:eastAsia="宋体" w:cs="宋体"/>
          <w:color w:val="000000"/>
          <w:kern w:val="0"/>
          <w:sz w:val="32"/>
          <w:szCs w:val="32"/>
        </w:rPr>
      </w:pPr>
      <w:r>
        <w:rPr>
          <w:rFonts w:hint="default" w:ascii="宋体" w:hAnsi="宋体" w:eastAsia="宋体" w:cs="宋体"/>
          <w:color w:val="000000"/>
          <w:kern w:val="0"/>
          <w:sz w:val="32"/>
          <w:szCs w:val="32"/>
          <w:lang w:val="en-US" w:eastAsia="zh-CN" w:bidi="ar-SA"/>
        </w:rPr>
        <w:t>2021</w:t>
      </w:r>
      <w:r>
        <w:rPr>
          <w:rFonts w:hint="eastAsia" w:ascii="宋体" w:hAnsi="宋体" w:eastAsia="宋体" w:cs="宋体"/>
          <w:color w:val="000000"/>
          <w:kern w:val="0"/>
          <w:sz w:val="32"/>
          <w:szCs w:val="32"/>
          <w:lang w:val="en-US" w:eastAsia="zh-CN" w:bidi="ar-SA"/>
        </w:rPr>
        <w:t>年度本中心无政府性基金收支。</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hAnsi="黑体"/>
          <w:b/>
          <w:bCs w:val="0"/>
          <w:sz w:val="32"/>
          <w:szCs w:val="32"/>
        </w:rPr>
      </w:pPr>
      <w:r>
        <w:rPr>
          <w:rFonts w:hint="eastAsia" w:hAnsi="黑体"/>
          <w:b/>
          <w:bCs w:val="0"/>
          <w:sz w:val="32"/>
          <w:szCs w:val="32"/>
        </w:rPr>
        <w:t>九、关于机关运行经费支出说明</w:t>
      </w:r>
    </w:p>
    <w:p>
      <w:pPr>
        <w:pStyle w:val="10"/>
        <w:spacing w:line="600" w:lineRule="exact"/>
        <w:ind w:firstLine="640" w:firstLineChars="200"/>
        <w:rPr>
          <w:rFonts w:hint="eastAsia" w:ascii="Times New Roman" w:hAnsi="Times New Roman" w:eastAsia="仿宋_GB2312" w:cs="Times New Roman"/>
          <w:sz w:val="32"/>
          <w:szCs w:val="32"/>
          <w:lang w:eastAsia="zh-CN"/>
        </w:rPr>
      </w:pPr>
      <w:r>
        <w:rPr>
          <w:rFonts w:hint="eastAsia" w:ascii="宋体" w:hAnsi="宋体" w:eastAsia="宋体" w:cs="宋体"/>
          <w:sz w:val="32"/>
          <w:szCs w:val="32"/>
        </w:rPr>
        <w:t>本中心不是行政单位和参照公务员法管理事业单位，无机关运行经费支出</w:t>
      </w:r>
      <w:r>
        <w:rPr>
          <w:rFonts w:hint="eastAsia" w:ascii="宋体" w:hAnsi="宋体" w:eastAsia="宋体" w:cs="宋体"/>
          <w:sz w:val="32"/>
          <w:szCs w:val="32"/>
          <w:lang w:eastAsia="zh-CN"/>
        </w:rPr>
        <w:t>。</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hAnsi="黑体"/>
          <w:b/>
          <w:bCs w:val="0"/>
          <w:sz w:val="32"/>
          <w:szCs w:val="32"/>
          <w:lang w:val="en-US" w:eastAsia="zh-CN"/>
        </w:rPr>
      </w:pPr>
      <w:r>
        <w:rPr>
          <w:rFonts w:hint="eastAsia" w:hAnsi="黑体"/>
          <w:b/>
          <w:bCs w:val="0"/>
          <w:sz w:val="32"/>
          <w:szCs w:val="32"/>
          <w:lang w:val="en-US" w:eastAsia="zh-CN"/>
        </w:rPr>
        <w:t>十、一般性支出情况说明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 xml:space="preserve">2021年开支会议费2.4万元，组织产学研结合专项现场验收会、2021年星创天地绩效评价会等，人数共计92人。 </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开支培训费0.68万元，职工参加湖南省事业单位工作人员培训12人、科技成果评价服务机构技术经纪人培训1人、专业技术人员参加继续教育培训1人，共计14人次。</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hAnsi="黑体"/>
          <w:b/>
          <w:bCs w:val="0"/>
          <w:sz w:val="32"/>
          <w:szCs w:val="32"/>
          <w:lang w:val="en-US" w:eastAsia="zh-CN"/>
        </w:rPr>
      </w:pPr>
      <w:r>
        <w:rPr>
          <w:rFonts w:hint="eastAsia" w:hAnsi="黑体"/>
          <w:b/>
          <w:bCs w:val="0"/>
          <w:sz w:val="32"/>
          <w:szCs w:val="32"/>
          <w:lang w:val="en-US" w:eastAsia="zh-CN"/>
        </w:rPr>
        <w:t>十一、政府采购支出说明</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宋体" w:hAnsi="宋体" w:eastAsia="宋体" w:cs="宋体"/>
          <w:b w:val="0"/>
          <w:bCs w:val="0"/>
          <w:color w:val="000000"/>
          <w:kern w:val="0"/>
          <w:sz w:val="32"/>
          <w:szCs w:val="32"/>
          <w:lang w:val="en-US" w:eastAsia="zh-CN" w:bidi="ar-SA"/>
        </w:rPr>
        <w:t>中心2021年度政府采购支出总额127.89万元，其中：政府采购货物支出0万元、政府采购工程支出127.89万元。</w:t>
      </w:r>
      <w:r>
        <w:rPr>
          <w:rFonts w:hint="eastAsia" w:ascii="宋体" w:hAnsi="宋体" w:eastAsia="宋体" w:cs="宋体"/>
          <w:b w:val="0"/>
          <w:bCs w:val="0"/>
          <w:color w:val="000000"/>
          <w:kern w:val="0"/>
          <w:sz w:val="32"/>
          <w:szCs w:val="32"/>
          <w:highlight w:val="none"/>
          <w:lang w:val="en-US" w:eastAsia="zh-CN" w:bidi="ar-SA"/>
        </w:rPr>
        <w:t>授予</w:t>
      </w:r>
      <w:r>
        <w:rPr>
          <w:rFonts w:hint="eastAsia" w:ascii="宋体" w:hAnsi="宋体" w:eastAsia="宋体" w:cs="宋体"/>
          <w:b w:val="0"/>
          <w:bCs w:val="0"/>
          <w:color w:val="000000"/>
          <w:kern w:val="0"/>
          <w:sz w:val="32"/>
          <w:szCs w:val="32"/>
          <w:lang w:val="en-US" w:eastAsia="zh-CN" w:bidi="ar-SA"/>
        </w:rPr>
        <w:t>中小企业合同金额127.89万元，占政府采购支出总额的100%，其中：授予小微企业合同金额127.89万元，占授予中小企业合同金额的100%；货物采购授予中小企业合同金额占货物支出金额的0%，工程采购授予中小企业合同金额占工程支出金额的100%，服务采购授予中小企业合同金额占服务支出金额的0%。</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hAnsi="黑体"/>
          <w:b/>
          <w:bCs w:val="0"/>
          <w:sz w:val="32"/>
          <w:szCs w:val="32"/>
          <w:lang w:val="en-US" w:eastAsia="zh-CN"/>
        </w:rPr>
      </w:pPr>
      <w:r>
        <w:rPr>
          <w:rFonts w:hint="eastAsia" w:hAnsi="黑体"/>
          <w:b/>
          <w:bCs w:val="0"/>
          <w:sz w:val="32"/>
          <w:szCs w:val="32"/>
          <w:lang w:val="en-US" w:eastAsia="zh-CN"/>
        </w:rPr>
        <w:t>十二、国有资产占用情况说明</w:t>
      </w:r>
    </w:p>
    <w:p>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asciiTheme="minorEastAsia" w:hAnsiTheme="minorEastAsia" w:eastAsiaTheme="minorEastAsia"/>
          <w:sz w:val="32"/>
          <w:szCs w:val="32"/>
        </w:rPr>
      </w:pPr>
      <w:r>
        <w:rPr>
          <w:rFonts w:hint="eastAsia" w:ascii="宋体" w:hAnsi="宋体" w:eastAsia="宋体" w:cs="宋体"/>
          <w:b w:val="0"/>
          <w:bCs w:val="0"/>
          <w:color w:val="000000"/>
          <w:kern w:val="0"/>
          <w:sz w:val="32"/>
          <w:szCs w:val="32"/>
          <w:lang w:val="en-US" w:eastAsia="zh-CN" w:bidi="ar-SA"/>
        </w:rPr>
        <w:t>截至2021年12月31日，中心车辆保有量为0；单位价值50万元以上通用设备5台（套）；单位价值100万元以上专用设备0台（套）。</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hAnsi="黑体"/>
          <w:b/>
          <w:bCs w:val="0"/>
          <w:sz w:val="32"/>
          <w:szCs w:val="32"/>
          <w:lang w:val="en-US" w:eastAsia="zh-CN"/>
        </w:rPr>
      </w:pPr>
      <w:r>
        <w:rPr>
          <w:rFonts w:hint="eastAsia" w:hAnsi="黑体"/>
          <w:b/>
          <w:bCs w:val="0"/>
          <w:sz w:val="32"/>
          <w:szCs w:val="32"/>
          <w:lang w:val="en-US" w:eastAsia="zh-CN"/>
        </w:rPr>
        <w:t>十三、2021年度预算绩效情况说明</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宋体" w:hAnsi="宋体" w:eastAsia="宋体" w:cs="宋体"/>
          <w:b/>
          <w:bCs w:val="0"/>
          <w:sz w:val="32"/>
          <w:szCs w:val="32"/>
        </w:rPr>
      </w:pPr>
      <w:r>
        <w:rPr>
          <w:rFonts w:hint="eastAsia" w:ascii="宋体" w:hAnsi="宋体" w:eastAsia="宋体" w:cs="宋体"/>
          <w:b/>
          <w:bCs w:val="0"/>
          <w:sz w:val="32"/>
          <w:szCs w:val="32"/>
          <w:lang w:eastAsia="zh-CN"/>
        </w:rPr>
        <w:t>（</w:t>
      </w:r>
      <w:r>
        <w:rPr>
          <w:rFonts w:hint="eastAsia" w:ascii="宋体" w:hAnsi="宋体" w:eastAsia="宋体" w:cs="宋体"/>
          <w:b/>
          <w:bCs w:val="0"/>
          <w:sz w:val="32"/>
          <w:szCs w:val="32"/>
          <w:lang w:val="en-US" w:eastAsia="zh-CN"/>
        </w:rPr>
        <w:t>1</w:t>
      </w:r>
      <w:r>
        <w:rPr>
          <w:rFonts w:hint="eastAsia" w:ascii="宋体" w:hAnsi="宋体" w:eastAsia="宋体" w:cs="宋体"/>
          <w:b/>
          <w:bCs w:val="0"/>
          <w:sz w:val="32"/>
          <w:szCs w:val="32"/>
          <w:lang w:eastAsia="zh-CN"/>
        </w:rPr>
        <w:t>）</w:t>
      </w:r>
      <w:r>
        <w:rPr>
          <w:rFonts w:hint="eastAsia" w:ascii="宋体" w:hAnsi="宋体" w:eastAsia="宋体" w:cs="宋体"/>
          <w:b/>
          <w:bCs w:val="0"/>
          <w:sz w:val="32"/>
          <w:szCs w:val="32"/>
        </w:rPr>
        <w:t>绩效管理评价工作开展情况。</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宋体" w:hAnsi="宋体" w:eastAsia="宋体" w:cs="宋体"/>
          <w:b w:val="0"/>
          <w:bCs w:val="0"/>
          <w:color w:val="000000"/>
          <w:kern w:val="0"/>
          <w:sz w:val="32"/>
          <w:szCs w:val="32"/>
          <w:lang w:val="en-US" w:eastAsia="zh-CN" w:bidi="ar-SA"/>
        </w:rPr>
      </w:pPr>
      <w:r>
        <w:rPr>
          <w:rFonts w:hint="eastAsia" w:ascii="宋体" w:hAnsi="宋体" w:eastAsia="宋体" w:cs="宋体"/>
          <w:b w:val="0"/>
          <w:bCs w:val="0"/>
          <w:color w:val="000000"/>
          <w:kern w:val="0"/>
          <w:sz w:val="32"/>
          <w:szCs w:val="32"/>
          <w:lang w:val="en-US" w:eastAsia="zh-CN" w:bidi="ar-SA"/>
        </w:rPr>
        <w:t>根据预算绩效管理要求，中心对2021年度一般公共预算项目支出开展绩效自评，3个二级项目（2个业务工作经费，1个运行维护），共涉及资金454.91万元。从评价情况来看，中心较好的完成了各类业务工作，配合高新处、农村处完成了项目验收工作和农业科技园区、星创天地绩效评价等事务性管理服务工作；做好了科技大厦疫情防控工作，确保了科技大厦的安全运行。</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b w:val="0"/>
          <w:bCs w:val="0"/>
          <w:color w:val="000000"/>
          <w:kern w:val="0"/>
          <w:sz w:val="32"/>
          <w:szCs w:val="32"/>
          <w:lang w:val="en-US" w:eastAsia="zh-CN" w:bidi="ar-SA"/>
        </w:rPr>
      </w:pPr>
      <w:r>
        <w:rPr>
          <w:rFonts w:hint="eastAsia" w:ascii="宋体" w:hAnsi="宋体" w:eastAsia="宋体" w:cs="宋体"/>
          <w:b w:val="0"/>
          <w:bCs w:val="0"/>
          <w:color w:val="000000"/>
          <w:kern w:val="0"/>
          <w:sz w:val="32"/>
          <w:szCs w:val="32"/>
          <w:lang w:val="en-US" w:eastAsia="zh-CN" w:bidi="ar-SA"/>
        </w:rPr>
        <w:t>中心组织开展了整体支出绩效自评，涉及一般公共预算支出815.74万元。从评价情况来看，我中心全年整体绩效目标基本完成，</w:t>
      </w:r>
      <w:r>
        <w:rPr>
          <w:rFonts w:hint="default" w:ascii="宋体" w:hAnsi="宋体" w:eastAsia="宋体" w:cs="宋体"/>
          <w:b w:val="0"/>
          <w:bCs w:val="0"/>
          <w:color w:val="000000"/>
          <w:kern w:val="0"/>
          <w:sz w:val="32"/>
          <w:szCs w:val="32"/>
          <w:lang w:val="en-US" w:eastAsia="zh-Hans" w:bidi="ar-SA"/>
        </w:rPr>
        <w:t>提升</w:t>
      </w:r>
      <w:r>
        <w:rPr>
          <w:rFonts w:hint="eastAsia" w:ascii="宋体" w:hAnsi="宋体" w:eastAsia="宋体" w:cs="宋体"/>
          <w:b w:val="0"/>
          <w:bCs w:val="0"/>
          <w:color w:val="000000"/>
          <w:kern w:val="0"/>
          <w:sz w:val="32"/>
          <w:szCs w:val="32"/>
          <w:lang w:val="en-US" w:eastAsia="zh-CN" w:bidi="ar-SA"/>
        </w:rPr>
        <w:t>创新创业的管理与</w:t>
      </w:r>
      <w:r>
        <w:rPr>
          <w:rFonts w:hint="default" w:ascii="宋体" w:hAnsi="宋体" w:eastAsia="宋体" w:cs="宋体"/>
          <w:b w:val="0"/>
          <w:bCs w:val="0"/>
          <w:color w:val="000000"/>
          <w:kern w:val="0"/>
          <w:sz w:val="32"/>
          <w:szCs w:val="32"/>
          <w:lang w:val="en-US" w:eastAsia="zh-Hans" w:bidi="ar-SA"/>
        </w:rPr>
        <w:t>服务</w:t>
      </w:r>
      <w:r>
        <w:rPr>
          <w:rFonts w:hint="eastAsia" w:ascii="宋体" w:hAnsi="宋体" w:eastAsia="宋体" w:cs="宋体"/>
          <w:b w:val="0"/>
          <w:bCs w:val="0"/>
          <w:color w:val="000000"/>
          <w:kern w:val="0"/>
          <w:sz w:val="32"/>
          <w:szCs w:val="32"/>
          <w:lang w:val="en-US" w:eastAsia="zh-CN" w:bidi="ar-SA"/>
        </w:rPr>
        <w:t>效能，</w:t>
      </w:r>
      <w:r>
        <w:rPr>
          <w:rFonts w:hint="default" w:ascii="宋体" w:hAnsi="宋体" w:eastAsia="宋体" w:cs="宋体"/>
          <w:b w:val="0"/>
          <w:bCs w:val="0"/>
          <w:color w:val="000000"/>
          <w:kern w:val="0"/>
          <w:sz w:val="32"/>
          <w:szCs w:val="32"/>
          <w:lang w:val="en-US" w:eastAsia="zh-Hans" w:bidi="ar-SA"/>
        </w:rPr>
        <w:t>推进</w:t>
      </w:r>
      <w:r>
        <w:rPr>
          <w:rFonts w:hint="eastAsia" w:ascii="宋体" w:hAnsi="宋体" w:eastAsia="宋体" w:cs="宋体"/>
          <w:b w:val="0"/>
          <w:bCs w:val="0"/>
          <w:color w:val="000000"/>
          <w:kern w:val="0"/>
          <w:sz w:val="32"/>
          <w:szCs w:val="32"/>
          <w:lang w:val="en-US" w:eastAsia="zh-CN" w:bidi="ar-SA"/>
        </w:rPr>
        <w:t>科技大厦的精准</w:t>
      </w:r>
      <w:r>
        <w:rPr>
          <w:rFonts w:hint="default" w:ascii="宋体" w:hAnsi="宋体" w:eastAsia="宋体" w:cs="宋体"/>
          <w:b w:val="0"/>
          <w:bCs w:val="0"/>
          <w:color w:val="000000"/>
          <w:kern w:val="0"/>
          <w:sz w:val="32"/>
          <w:szCs w:val="32"/>
          <w:lang w:val="en-US" w:eastAsia="zh-Hans" w:bidi="ar-SA"/>
        </w:rPr>
        <w:t>治理能力</w:t>
      </w:r>
      <w:r>
        <w:rPr>
          <w:rFonts w:hint="eastAsia" w:ascii="宋体" w:hAnsi="宋体" w:eastAsia="宋体" w:cs="宋体"/>
          <w:b w:val="0"/>
          <w:bCs w:val="0"/>
          <w:color w:val="000000"/>
          <w:kern w:val="0"/>
          <w:sz w:val="32"/>
          <w:szCs w:val="32"/>
          <w:lang w:val="en-US" w:eastAsia="zh-CN" w:bidi="ar-SA"/>
        </w:rPr>
        <w:t>，但在预算绩效管理机制、内控制度设计等方面仍存在需要完善的内容。</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宋体" w:hAnsi="宋体" w:eastAsia="宋体" w:cs="宋体"/>
          <w:b/>
          <w:bCs w:val="0"/>
          <w:sz w:val="32"/>
          <w:szCs w:val="32"/>
          <w:lang w:eastAsia="zh-CN"/>
        </w:rPr>
      </w:pPr>
      <w:r>
        <w:rPr>
          <w:rFonts w:hint="eastAsia" w:ascii="宋体" w:hAnsi="宋体" w:eastAsia="宋体" w:cs="宋体"/>
          <w:b/>
          <w:bCs w:val="0"/>
          <w:sz w:val="32"/>
          <w:szCs w:val="32"/>
          <w:lang w:eastAsia="zh-CN"/>
        </w:rPr>
        <w:t>（2）部门决算中项目绩效自评结果。</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 xml:space="preserve"> </w:t>
      </w:r>
      <w:r>
        <w:rPr>
          <w:rFonts w:hint="eastAsia" w:ascii="宋体" w:hAnsi="宋体" w:eastAsia="宋体" w:cs="宋体"/>
          <w:b w:val="0"/>
          <w:bCs w:val="0"/>
          <w:color w:val="000000"/>
          <w:kern w:val="0"/>
          <w:sz w:val="32"/>
          <w:szCs w:val="32"/>
          <w:lang w:val="en-US" w:eastAsia="zh-CN" w:bidi="ar-SA"/>
        </w:rPr>
        <w:t>无部门决算中项目绩效自评结果。</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宋体" w:hAnsi="宋体" w:eastAsia="宋体" w:cs="宋体"/>
          <w:b/>
          <w:bCs w:val="0"/>
          <w:sz w:val="32"/>
          <w:szCs w:val="32"/>
          <w:lang w:eastAsia="zh-CN"/>
        </w:rPr>
      </w:pPr>
      <w:r>
        <w:rPr>
          <w:rFonts w:hint="eastAsia" w:ascii="宋体" w:hAnsi="宋体" w:eastAsia="宋体" w:cs="宋体"/>
          <w:b/>
          <w:bCs w:val="0"/>
          <w:sz w:val="32"/>
          <w:szCs w:val="32"/>
          <w:lang w:eastAsia="zh-CN"/>
        </w:rPr>
        <w:t>（3）部门评价项目绩效评价结果。</w:t>
      </w:r>
    </w:p>
    <w:p>
      <w:pPr>
        <w:pStyle w:val="10"/>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宋体" w:hAnsi="宋体" w:eastAsia="宋体" w:cs="宋体"/>
          <w:b w:val="0"/>
          <w:bCs w:val="0"/>
          <w:color w:val="000000"/>
          <w:kern w:val="0"/>
          <w:sz w:val="32"/>
          <w:szCs w:val="32"/>
          <w:lang w:val="en-US" w:eastAsia="zh-Hans" w:bidi="ar-SA"/>
        </w:rPr>
      </w:pPr>
      <w:r>
        <w:rPr>
          <w:rFonts w:hint="eastAsia" w:ascii="宋体" w:hAnsi="宋体" w:eastAsia="宋体" w:cs="宋体"/>
          <w:b w:val="0"/>
          <w:bCs w:val="0"/>
          <w:color w:val="000000"/>
          <w:kern w:val="0"/>
          <w:sz w:val="32"/>
          <w:szCs w:val="32"/>
          <w:lang w:val="en-US" w:eastAsia="zh-Hans" w:bidi="ar-SA"/>
        </w:rPr>
        <w:t>2021年度我中心整体支出绩效自评综合得分为 98</w:t>
      </w:r>
      <w:r>
        <w:rPr>
          <w:rFonts w:hint="eastAsia" w:ascii="宋体" w:hAnsi="宋体" w:eastAsia="宋体" w:cs="宋体"/>
          <w:b w:val="0"/>
          <w:bCs w:val="0"/>
          <w:color w:val="000000"/>
          <w:kern w:val="0"/>
          <w:sz w:val="32"/>
          <w:szCs w:val="32"/>
          <w:lang w:val="en-US" w:eastAsia="zh-CN" w:bidi="ar-SA"/>
        </w:rPr>
        <w:t>.81</w:t>
      </w:r>
      <w:r>
        <w:rPr>
          <w:rFonts w:hint="eastAsia" w:ascii="宋体" w:hAnsi="宋体" w:eastAsia="宋体" w:cs="宋体"/>
          <w:b w:val="0"/>
          <w:bCs w:val="0"/>
          <w:color w:val="000000"/>
          <w:kern w:val="0"/>
          <w:sz w:val="32"/>
          <w:szCs w:val="32"/>
          <w:lang w:val="en-US" w:eastAsia="zh-Hans" w:bidi="ar-SA"/>
        </w:rPr>
        <w:t>分，评价等级为“优”。</w:t>
      </w:r>
    </w:p>
    <w:p>
      <w:pPr>
        <w:pStyle w:val="10"/>
        <w:jc w:val="center"/>
        <w:rPr>
          <w:sz w:val="72"/>
          <w:szCs w:val="72"/>
        </w:rPr>
      </w:pPr>
    </w:p>
    <w:p>
      <w:pPr>
        <w:pStyle w:val="10"/>
        <w:jc w:val="center"/>
        <w:rPr>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both"/>
        <w:rPr>
          <w:rFonts w:hint="eastAsia"/>
          <w:sz w:val="72"/>
          <w:szCs w:val="72"/>
        </w:rPr>
      </w:pPr>
    </w:p>
    <w:p>
      <w:pPr>
        <w:pStyle w:val="10"/>
        <w:jc w:val="both"/>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hAnsiTheme="minorHAnsi"/>
          <w:color w:val="000000"/>
          <w:kern w:val="0"/>
          <w:sz w:val="72"/>
          <w:szCs w:val="72"/>
          <w:lang w:val="en-US" w:eastAsia="zh-CN" w:bidi="ar-SA"/>
        </w:rPr>
        <w:t>名词解释</w:t>
      </w:r>
    </w:p>
    <w:p>
      <w:pPr>
        <w:widowControl/>
        <w:jc w:val="left"/>
        <w:rPr>
          <w:rFonts w:cs="黑体" w:asciiTheme="minorEastAsia" w:hAnsiTheme="minorEastAsia"/>
          <w:color w:val="000000"/>
          <w:kern w:val="0"/>
          <w:sz w:val="32"/>
          <w:szCs w:val="32"/>
        </w:rPr>
      </w:pPr>
      <w:r>
        <w:rPr>
          <w:rFonts w:ascii="黑体" w:eastAsia="黑体" w:cs="黑体"/>
          <w:color w:val="000000"/>
          <w:kern w:val="0"/>
          <w:sz w:val="70"/>
          <w:szCs w:val="70"/>
        </w:rPr>
        <w:br w:type="page"/>
      </w:r>
    </w:p>
    <w:p>
      <w:pPr>
        <w:keepNext w:val="0"/>
        <w:keepLines w:val="0"/>
        <w:pageBreakBefore w:val="0"/>
        <w:widowControl w:val="0"/>
        <w:shd w:val="clear" w:color="auto" w:fill="FFFFFF"/>
        <w:kinsoku/>
        <w:wordWrap/>
        <w:overflowPunct/>
        <w:topLinePunct w:val="0"/>
        <w:autoSpaceDE/>
        <w:autoSpaceDN/>
        <w:bidi w:val="0"/>
        <w:adjustRightInd/>
        <w:snapToGrid/>
        <w:spacing w:line="600" w:lineRule="exact"/>
        <w:ind w:firstLine="641"/>
        <w:textAlignment w:val="auto"/>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一、财政拨款收入指财政当年拨付的资金。</w:t>
      </w:r>
    </w:p>
    <w:p>
      <w:pPr>
        <w:keepNext w:val="0"/>
        <w:keepLines w:val="0"/>
        <w:pageBreakBefore w:val="0"/>
        <w:widowControl w:val="0"/>
        <w:shd w:val="clear" w:color="auto" w:fill="FFFFFF"/>
        <w:kinsoku/>
        <w:wordWrap/>
        <w:overflowPunct/>
        <w:topLinePunct w:val="0"/>
        <w:autoSpaceDE/>
        <w:autoSpaceDN/>
        <w:bidi w:val="0"/>
        <w:adjustRightInd/>
        <w:snapToGrid/>
        <w:spacing w:line="600" w:lineRule="exact"/>
        <w:ind w:firstLine="641"/>
        <w:textAlignment w:val="auto"/>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二、事业收入指事业单位开展专业业务活动及辅助活动所取得的收入。</w:t>
      </w:r>
    </w:p>
    <w:p>
      <w:pPr>
        <w:keepNext w:val="0"/>
        <w:keepLines w:val="0"/>
        <w:pageBreakBefore w:val="0"/>
        <w:widowControl w:val="0"/>
        <w:shd w:val="clear" w:color="auto" w:fill="FFFFFF"/>
        <w:kinsoku/>
        <w:wordWrap/>
        <w:overflowPunct/>
        <w:topLinePunct w:val="0"/>
        <w:autoSpaceDE/>
        <w:autoSpaceDN/>
        <w:bidi w:val="0"/>
        <w:adjustRightInd/>
        <w:snapToGrid/>
        <w:spacing w:line="600" w:lineRule="exact"/>
        <w:ind w:firstLine="641"/>
        <w:textAlignment w:val="auto"/>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三、经营收入指事业单位在专业业务活动及其辅助活动之外开展非独立核算经营活动取得的收入。</w:t>
      </w:r>
    </w:p>
    <w:p>
      <w:pPr>
        <w:keepNext w:val="0"/>
        <w:keepLines w:val="0"/>
        <w:pageBreakBefore w:val="0"/>
        <w:widowControl w:val="0"/>
        <w:shd w:val="clear" w:color="auto" w:fill="FFFFFF"/>
        <w:kinsoku/>
        <w:wordWrap/>
        <w:overflowPunct/>
        <w:topLinePunct w:val="0"/>
        <w:autoSpaceDE/>
        <w:autoSpaceDN/>
        <w:bidi w:val="0"/>
        <w:adjustRightInd/>
        <w:snapToGrid/>
        <w:spacing w:line="600" w:lineRule="exact"/>
        <w:ind w:firstLine="641"/>
        <w:textAlignment w:val="auto"/>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四、其他收入指除上述“财政拨款收入”，“事业收入”、“经营收入”等以外的收入。主要是利息收入等。</w:t>
      </w:r>
    </w:p>
    <w:p>
      <w:pPr>
        <w:keepNext w:val="0"/>
        <w:keepLines w:val="0"/>
        <w:pageBreakBefore w:val="0"/>
        <w:widowControl w:val="0"/>
        <w:shd w:val="clear" w:color="auto" w:fill="FFFFFF"/>
        <w:kinsoku/>
        <w:wordWrap/>
        <w:overflowPunct/>
        <w:topLinePunct w:val="0"/>
        <w:autoSpaceDE/>
        <w:autoSpaceDN/>
        <w:bidi w:val="0"/>
        <w:adjustRightInd/>
        <w:snapToGrid/>
        <w:spacing w:line="600" w:lineRule="exact"/>
        <w:ind w:firstLine="641"/>
        <w:textAlignment w:val="auto"/>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keepNext w:val="0"/>
        <w:keepLines w:val="0"/>
        <w:pageBreakBefore w:val="0"/>
        <w:widowControl w:val="0"/>
        <w:shd w:val="clear" w:color="auto" w:fill="FFFFFF"/>
        <w:kinsoku/>
        <w:wordWrap/>
        <w:overflowPunct/>
        <w:topLinePunct w:val="0"/>
        <w:autoSpaceDE/>
        <w:autoSpaceDN/>
        <w:bidi w:val="0"/>
        <w:adjustRightInd/>
        <w:snapToGrid/>
        <w:spacing w:line="600" w:lineRule="exact"/>
        <w:ind w:firstLine="641"/>
        <w:textAlignment w:val="auto"/>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六、年初结转和结余指以前年度尚未完成、结转到本年按有关规定继续使用的资金。</w:t>
      </w:r>
    </w:p>
    <w:p>
      <w:pPr>
        <w:keepNext w:val="0"/>
        <w:keepLines w:val="0"/>
        <w:pageBreakBefore w:val="0"/>
        <w:widowControl w:val="0"/>
        <w:shd w:val="clear" w:color="auto" w:fill="FFFFFF"/>
        <w:kinsoku/>
        <w:wordWrap/>
        <w:overflowPunct/>
        <w:topLinePunct w:val="0"/>
        <w:autoSpaceDE/>
        <w:autoSpaceDN/>
        <w:bidi w:val="0"/>
        <w:adjustRightInd/>
        <w:snapToGrid/>
        <w:spacing w:line="600" w:lineRule="exact"/>
        <w:ind w:firstLine="641"/>
        <w:textAlignment w:val="auto"/>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七、结余分配指事业单位按规定提取的职工福利基金、事业基金和缴纳的所得税。</w:t>
      </w:r>
    </w:p>
    <w:p>
      <w:pPr>
        <w:keepNext w:val="0"/>
        <w:keepLines w:val="0"/>
        <w:pageBreakBefore w:val="0"/>
        <w:widowControl w:val="0"/>
        <w:shd w:val="clear" w:color="auto" w:fill="FFFFFF"/>
        <w:kinsoku/>
        <w:wordWrap/>
        <w:overflowPunct/>
        <w:topLinePunct w:val="0"/>
        <w:autoSpaceDE/>
        <w:autoSpaceDN/>
        <w:bidi w:val="0"/>
        <w:adjustRightInd/>
        <w:snapToGrid/>
        <w:spacing w:line="600" w:lineRule="exact"/>
        <w:ind w:firstLine="641"/>
        <w:textAlignment w:val="auto"/>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八、年末结转和结余指本年度或以前年度预算安排、因客观条件发生变化无法按原计划实施，需延迟到以后年度按有关规定继续使用的资金。</w:t>
      </w:r>
    </w:p>
    <w:p>
      <w:pPr>
        <w:keepNext w:val="0"/>
        <w:keepLines w:val="0"/>
        <w:pageBreakBefore w:val="0"/>
        <w:widowControl w:val="0"/>
        <w:shd w:val="clear" w:color="auto" w:fill="FFFFFF"/>
        <w:kinsoku/>
        <w:wordWrap/>
        <w:overflowPunct/>
        <w:topLinePunct w:val="0"/>
        <w:autoSpaceDE/>
        <w:autoSpaceDN/>
        <w:bidi w:val="0"/>
        <w:adjustRightInd/>
        <w:snapToGrid/>
        <w:spacing w:line="600" w:lineRule="exact"/>
        <w:ind w:firstLine="641"/>
        <w:textAlignment w:val="auto"/>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九、基本支出指为保障机构正常运转、完成日常工作任务而发生的人员支出和公用支出。</w:t>
      </w:r>
    </w:p>
    <w:p>
      <w:pPr>
        <w:keepNext w:val="0"/>
        <w:keepLines w:val="0"/>
        <w:pageBreakBefore w:val="0"/>
        <w:widowControl w:val="0"/>
        <w:shd w:val="clear" w:color="auto" w:fill="FFFFFF"/>
        <w:kinsoku/>
        <w:wordWrap/>
        <w:overflowPunct/>
        <w:topLinePunct w:val="0"/>
        <w:autoSpaceDE/>
        <w:autoSpaceDN/>
        <w:bidi w:val="0"/>
        <w:adjustRightInd/>
        <w:snapToGrid/>
        <w:spacing w:line="600" w:lineRule="exact"/>
        <w:ind w:firstLine="641"/>
        <w:textAlignment w:val="auto"/>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十、项目支出指在基本支出之外为完成特定行政任务和事业发展目标所发生的支出。</w:t>
      </w:r>
    </w:p>
    <w:p>
      <w:pPr>
        <w:keepNext w:val="0"/>
        <w:keepLines w:val="0"/>
        <w:pageBreakBefore w:val="0"/>
        <w:widowControl w:val="0"/>
        <w:shd w:val="clear" w:color="auto" w:fill="FFFFFF"/>
        <w:kinsoku/>
        <w:wordWrap/>
        <w:overflowPunct/>
        <w:topLinePunct w:val="0"/>
        <w:autoSpaceDE/>
        <w:autoSpaceDN/>
        <w:bidi w:val="0"/>
        <w:adjustRightInd/>
        <w:snapToGrid/>
        <w:spacing w:line="600" w:lineRule="exact"/>
        <w:ind w:firstLine="641"/>
        <w:textAlignment w:val="auto"/>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十一、经营支出指事业单位在专业业务活动及其辅助活动之外开展非独立核算经营活动发生的支出。</w:t>
      </w:r>
    </w:p>
    <w:p>
      <w:pPr>
        <w:keepNext w:val="0"/>
        <w:keepLines w:val="0"/>
        <w:pageBreakBefore w:val="0"/>
        <w:widowControl w:val="0"/>
        <w:shd w:val="clear" w:color="auto" w:fill="FFFFFF"/>
        <w:kinsoku/>
        <w:wordWrap/>
        <w:overflowPunct/>
        <w:topLinePunct w:val="0"/>
        <w:autoSpaceDE/>
        <w:autoSpaceDN/>
        <w:bidi w:val="0"/>
        <w:adjustRightInd/>
        <w:snapToGrid/>
        <w:spacing w:line="600" w:lineRule="exact"/>
        <w:ind w:firstLine="641"/>
        <w:textAlignment w:val="auto"/>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十二、“三公”经费：纳入财政预决算管理的“三公”经费，是指用财政拨款安排的因公出国(境)费、公务用车购置及运行费和公务接待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0"/>
        <w:spacing w:line="600" w:lineRule="exact"/>
        <w:ind w:firstLine="640" w:firstLineChars="200"/>
        <w:rPr>
          <w:rFonts w:hint="eastAsia" w:ascii="宋体" w:hAnsi="宋体" w:eastAsia="宋体" w:cs="宋体"/>
          <w:kern w:val="0"/>
          <w:sz w:val="32"/>
          <w:szCs w:val="32"/>
        </w:rPr>
      </w:pPr>
      <w:r>
        <w:rPr>
          <w:rFonts w:hint="eastAsia" w:ascii="宋体" w:hAnsi="宋体" w:eastAsia="宋体" w:cs="宋体"/>
          <w:kern w:val="0"/>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shd w:val="clear" w:color="auto" w:fill="FFFFFF"/>
        <w:kinsoku/>
        <w:wordWrap/>
        <w:overflowPunct/>
        <w:topLinePunct w:val="0"/>
        <w:autoSpaceDE/>
        <w:autoSpaceDN/>
        <w:bidi w:val="0"/>
        <w:adjustRightInd/>
        <w:snapToGrid/>
        <w:spacing w:line="600" w:lineRule="exact"/>
        <w:ind w:firstLine="641"/>
        <w:textAlignment w:val="auto"/>
        <w:rPr>
          <w:rFonts w:hint="eastAsia" w:ascii="宋体" w:hAnsi="宋体" w:eastAsia="宋体" w:cs="宋体"/>
          <w:color w:val="000000"/>
          <w:kern w:val="0"/>
          <w:sz w:val="32"/>
          <w:szCs w:val="3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both"/>
        <w:rPr>
          <w:sz w:val="72"/>
          <w:szCs w:val="72"/>
        </w:rPr>
      </w:pPr>
    </w:p>
    <w:sectPr>
      <w:pgSz w:w="11906" w:h="16838"/>
      <w:pgMar w:top="1134" w:right="1287" w:bottom="720" w:left="128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2NTUzMmUwYjBjY2IzMWVkMTQyYTc4MWViOWNiM2Y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1176FE6"/>
    <w:rsid w:val="02B625AB"/>
    <w:rsid w:val="03505229"/>
    <w:rsid w:val="043507CF"/>
    <w:rsid w:val="04614213"/>
    <w:rsid w:val="046441B2"/>
    <w:rsid w:val="048171ED"/>
    <w:rsid w:val="04D5071F"/>
    <w:rsid w:val="0500235B"/>
    <w:rsid w:val="0667325F"/>
    <w:rsid w:val="06B95F3D"/>
    <w:rsid w:val="07200C9D"/>
    <w:rsid w:val="078C2301"/>
    <w:rsid w:val="07F80676"/>
    <w:rsid w:val="086F7017"/>
    <w:rsid w:val="0C933C4F"/>
    <w:rsid w:val="0CAF268A"/>
    <w:rsid w:val="0CB6567D"/>
    <w:rsid w:val="0CEC1C98"/>
    <w:rsid w:val="0D6214AA"/>
    <w:rsid w:val="0D821B4C"/>
    <w:rsid w:val="0D963A61"/>
    <w:rsid w:val="0DE6032D"/>
    <w:rsid w:val="0E330FA2"/>
    <w:rsid w:val="0EB1370D"/>
    <w:rsid w:val="0EE926CD"/>
    <w:rsid w:val="0F4946D0"/>
    <w:rsid w:val="0F7FCF94"/>
    <w:rsid w:val="0F907094"/>
    <w:rsid w:val="0FB35FED"/>
    <w:rsid w:val="10407928"/>
    <w:rsid w:val="10F7240C"/>
    <w:rsid w:val="110C00AB"/>
    <w:rsid w:val="11220089"/>
    <w:rsid w:val="117650FF"/>
    <w:rsid w:val="14A66287"/>
    <w:rsid w:val="154B519B"/>
    <w:rsid w:val="15E24FEF"/>
    <w:rsid w:val="16CD208A"/>
    <w:rsid w:val="172D173C"/>
    <w:rsid w:val="17E5332D"/>
    <w:rsid w:val="19BD1E0E"/>
    <w:rsid w:val="1B4107FC"/>
    <w:rsid w:val="1BA86144"/>
    <w:rsid w:val="1D1F75F1"/>
    <w:rsid w:val="1D2D4A96"/>
    <w:rsid w:val="1E491FB2"/>
    <w:rsid w:val="1ED44D1A"/>
    <w:rsid w:val="1F1E30AE"/>
    <w:rsid w:val="1FB34ED1"/>
    <w:rsid w:val="1FF13E14"/>
    <w:rsid w:val="20205FCA"/>
    <w:rsid w:val="211E7722"/>
    <w:rsid w:val="21881B1F"/>
    <w:rsid w:val="21D8284A"/>
    <w:rsid w:val="22FD253A"/>
    <w:rsid w:val="23AA2C0B"/>
    <w:rsid w:val="23E12CD1"/>
    <w:rsid w:val="2435190E"/>
    <w:rsid w:val="24AD00AC"/>
    <w:rsid w:val="25342A3E"/>
    <w:rsid w:val="258015FC"/>
    <w:rsid w:val="25825149"/>
    <w:rsid w:val="26A050D9"/>
    <w:rsid w:val="28DE11A7"/>
    <w:rsid w:val="2A331A16"/>
    <w:rsid w:val="2A7228D5"/>
    <w:rsid w:val="2B057D63"/>
    <w:rsid w:val="2B237433"/>
    <w:rsid w:val="2B2C517A"/>
    <w:rsid w:val="2B620B9B"/>
    <w:rsid w:val="2B7D4EF1"/>
    <w:rsid w:val="2DAD00C8"/>
    <w:rsid w:val="2DC1748A"/>
    <w:rsid w:val="2E2175E3"/>
    <w:rsid w:val="2E36630F"/>
    <w:rsid w:val="2EEB37A0"/>
    <w:rsid w:val="306B10F3"/>
    <w:rsid w:val="31C67E4C"/>
    <w:rsid w:val="31E03252"/>
    <w:rsid w:val="32531EDE"/>
    <w:rsid w:val="326C087E"/>
    <w:rsid w:val="3276317E"/>
    <w:rsid w:val="329316B8"/>
    <w:rsid w:val="32946284"/>
    <w:rsid w:val="3297250C"/>
    <w:rsid w:val="32A25CE6"/>
    <w:rsid w:val="32D129D6"/>
    <w:rsid w:val="33682F43"/>
    <w:rsid w:val="34845575"/>
    <w:rsid w:val="34E323BE"/>
    <w:rsid w:val="352B3CDE"/>
    <w:rsid w:val="35327452"/>
    <w:rsid w:val="354120C5"/>
    <w:rsid w:val="357240D1"/>
    <w:rsid w:val="368D4F2E"/>
    <w:rsid w:val="37023452"/>
    <w:rsid w:val="374049B2"/>
    <w:rsid w:val="382819BD"/>
    <w:rsid w:val="38BF702A"/>
    <w:rsid w:val="38C05153"/>
    <w:rsid w:val="39146CA7"/>
    <w:rsid w:val="391910D5"/>
    <w:rsid w:val="395E7D1E"/>
    <w:rsid w:val="39D07618"/>
    <w:rsid w:val="3A1C0AAF"/>
    <w:rsid w:val="3A79380C"/>
    <w:rsid w:val="3B226CAF"/>
    <w:rsid w:val="3BC20EA4"/>
    <w:rsid w:val="3BD86C58"/>
    <w:rsid w:val="3C5A141B"/>
    <w:rsid w:val="3D51281E"/>
    <w:rsid w:val="3EB21A66"/>
    <w:rsid w:val="3F777F37"/>
    <w:rsid w:val="3FBD1E8B"/>
    <w:rsid w:val="3FD07DB9"/>
    <w:rsid w:val="3FE033AF"/>
    <w:rsid w:val="3FF65B01"/>
    <w:rsid w:val="40907B01"/>
    <w:rsid w:val="427E1FC8"/>
    <w:rsid w:val="429178AD"/>
    <w:rsid w:val="432F53AF"/>
    <w:rsid w:val="440A3726"/>
    <w:rsid w:val="440E0E49"/>
    <w:rsid w:val="44476729"/>
    <w:rsid w:val="45BD6059"/>
    <w:rsid w:val="473528C2"/>
    <w:rsid w:val="484E4529"/>
    <w:rsid w:val="485B159B"/>
    <w:rsid w:val="488A12DA"/>
    <w:rsid w:val="48AF0286"/>
    <w:rsid w:val="49244C91"/>
    <w:rsid w:val="4964085D"/>
    <w:rsid w:val="497F1374"/>
    <w:rsid w:val="49A205FE"/>
    <w:rsid w:val="49E56C88"/>
    <w:rsid w:val="4B3A6FE7"/>
    <w:rsid w:val="4ECE1184"/>
    <w:rsid w:val="4EF15C0F"/>
    <w:rsid w:val="4F4A31AE"/>
    <w:rsid w:val="4F9D7C62"/>
    <w:rsid w:val="4FD27398"/>
    <w:rsid w:val="4FF273C3"/>
    <w:rsid w:val="5055041F"/>
    <w:rsid w:val="50575B10"/>
    <w:rsid w:val="50C80CF8"/>
    <w:rsid w:val="50F70F8D"/>
    <w:rsid w:val="51F948C9"/>
    <w:rsid w:val="5238200B"/>
    <w:rsid w:val="52576E8C"/>
    <w:rsid w:val="52B322A3"/>
    <w:rsid w:val="531F5D58"/>
    <w:rsid w:val="534A6576"/>
    <w:rsid w:val="53934BF8"/>
    <w:rsid w:val="53CB2462"/>
    <w:rsid w:val="54B905B9"/>
    <w:rsid w:val="54CD4A28"/>
    <w:rsid w:val="55352274"/>
    <w:rsid w:val="55C938DC"/>
    <w:rsid w:val="5678513F"/>
    <w:rsid w:val="56A104CC"/>
    <w:rsid w:val="579445C5"/>
    <w:rsid w:val="5812226C"/>
    <w:rsid w:val="58295EF4"/>
    <w:rsid w:val="599D779C"/>
    <w:rsid w:val="59F20A8D"/>
    <w:rsid w:val="5A8A6572"/>
    <w:rsid w:val="5A981F36"/>
    <w:rsid w:val="5AEF2DFF"/>
    <w:rsid w:val="5B32696C"/>
    <w:rsid w:val="5D58208E"/>
    <w:rsid w:val="5E082F75"/>
    <w:rsid w:val="5E0A0A9B"/>
    <w:rsid w:val="5E0E2592"/>
    <w:rsid w:val="5E201D96"/>
    <w:rsid w:val="5E4E15E4"/>
    <w:rsid w:val="5E5C38D8"/>
    <w:rsid w:val="5ED903A7"/>
    <w:rsid w:val="5F6E1C6A"/>
    <w:rsid w:val="5F8D3732"/>
    <w:rsid w:val="5F9870BF"/>
    <w:rsid w:val="5FB724B6"/>
    <w:rsid w:val="5FE31CE5"/>
    <w:rsid w:val="60013441"/>
    <w:rsid w:val="60F910B8"/>
    <w:rsid w:val="62E551E2"/>
    <w:rsid w:val="62F13FD7"/>
    <w:rsid w:val="632A09E7"/>
    <w:rsid w:val="63DB4B39"/>
    <w:rsid w:val="645D7FA0"/>
    <w:rsid w:val="64930470"/>
    <w:rsid w:val="64A543D7"/>
    <w:rsid w:val="65107A63"/>
    <w:rsid w:val="65246290"/>
    <w:rsid w:val="658253BB"/>
    <w:rsid w:val="65E46075"/>
    <w:rsid w:val="663515B7"/>
    <w:rsid w:val="66B364C1"/>
    <w:rsid w:val="66C65E4A"/>
    <w:rsid w:val="66CB2934"/>
    <w:rsid w:val="66F50608"/>
    <w:rsid w:val="67264120"/>
    <w:rsid w:val="67D55CA7"/>
    <w:rsid w:val="6908045D"/>
    <w:rsid w:val="6933534A"/>
    <w:rsid w:val="69C236D2"/>
    <w:rsid w:val="6A357257"/>
    <w:rsid w:val="6ACCC45D"/>
    <w:rsid w:val="6B587BBF"/>
    <w:rsid w:val="6B6A7431"/>
    <w:rsid w:val="6BD53638"/>
    <w:rsid w:val="6C3F5DB4"/>
    <w:rsid w:val="6D977376"/>
    <w:rsid w:val="6E0C7852"/>
    <w:rsid w:val="6F5061DA"/>
    <w:rsid w:val="71670D4C"/>
    <w:rsid w:val="719844F4"/>
    <w:rsid w:val="71BA2451"/>
    <w:rsid w:val="726D4ECE"/>
    <w:rsid w:val="73B17867"/>
    <w:rsid w:val="741C0148"/>
    <w:rsid w:val="742C7811"/>
    <w:rsid w:val="745318E8"/>
    <w:rsid w:val="74D55507"/>
    <w:rsid w:val="750330C7"/>
    <w:rsid w:val="75E4418F"/>
    <w:rsid w:val="767E9BD1"/>
    <w:rsid w:val="778669B7"/>
    <w:rsid w:val="779F0229"/>
    <w:rsid w:val="77A04158"/>
    <w:rsid w:val="77B05304"/>
    <w:rsid w:val="77B434F2"/>
    <w:rsid w:val="78643617"/>
    <w:rsid w:val="789631FF"/>
    <w:rsid w:val="78F77E6B"/>
    <w:rsid w:val="790601C7"/>
    <w:rsid w:val="79B768C5"/>
    <w:rsid w:val="7A0B7F17"/>
    <w:rsid w:val="7AB2317C"/>
    <w:rsid w:val="7B8E1FAC"/>
    <w:rsid w:val="7BA963A8"/>
    <w:rsid w:val="7C2B064C"/>
    <w:rsid w:val="7C2B7933"/>
    <w:rsid w:val="7D846007"/>
    <w:rsid w:val="7D8B495A"/>
    <w:rsid w:val="7DB45BB1"/>
    <w:rsid w:val="7DE77E85"/>
    <w:rsid w:val="7FB952C3"/>
    <w:rsid w:val="BAFFE409"/>
    <w:rsid w:val="D6FBAA36"/>
    <w:rsid w:val="DD7F5F5D"/>
    <w:rsid w:val="F757266F"/>
    <w:rsid w:val="FCA65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EndnoteText"/>
    <w:basedOn w:val="1"/>
    <w:qFormat/>
    <w:uiPriority w:val="99"/>
    <w:rPr>
      <w:rFonts w:ascii="Calibri" w:hAnsi="Calibri" w:cs="Calibri"/>
    </w:r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27</Pages>
  <Words>7885</Words>
  <Characters>10659</Characters>
  <Lines>69</Lines>
  <Paragraphs>19</Paragraphs>
  <TotalTime>23</TotalTime>
  <ScaleCrop>false</ScaleCrop>
  <LinksUpToDate>false</LinksUpToDate>
  <CharactersWithSpaces>12598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2020-07-03T10:32:00Z</dcterms:created>
  <dc:creator>李航 null</dc:creator>
  <cp:lastModifiedBy>pp英</cp:lastModifiedBy>
  <cp:lastPrinted>2022-07-28T20:55:00Z</cp:lastPrinted>
  <dcterms:modified xsi:type="dcterms:W3CDTF">2023-09-26T00:22:38Z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675C211F7E814D2E916BBD18619B7764_13</vt:lpwstr>
  </property>
</Properties>
</file>